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8D8" w14:textId="77777777" w:rsidR="006950F2" w:rsidRPr="006950F2" w:rsidRDefault="006950F2" w:rsidP="002F3E4D">
      <w:pPr>
        <w:spacing w:after="200" w:line="240" w:lineRule="auto"/>
        <w:jc w:val="center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8F7542"/>
          <w:sz w:val="24"/>
        </w:rPr>
        <w:t>Regulamin Programu Poleceń</w:t>
      </w:r>
    </w:p>
    <w:p w14:paraId="7D3154AF" w14:textId="77777777" w:rsidR="006950F2" w:rsidRPr="006950F2" w:rsidRDefault="006950F2" w:rsidP="002F3E4D">
      <w:pPr>
        <w:spacing w:after="80" w:line="240" w:lineRule="auto"/>
        <w:jc w:val="center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8F7542"/>
          <w:sz w:val="21"/>
        </w:rPr>
        <w:t>Obowiązuje od 1 kwietnia 2026 r. do odwołania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46"/>
      </w:tblGrid>
      <w:tr w:rsidR="006950F2" w:rsidRPr="006950F2" w14:paraId="2EBBE050" w14:textId="77777777" w:rsidTr="00B72F68">
        <w:trPr>
          <w:jc w:val="center"/>
        </w:trPr>
        <w:tc>
          <w:tcPr>
            <w:tcW w:w="9746" w:type="dxa"/>
            <w:shd w:val="clear" w:color="auto" w:fill="F3F1EB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88AC531" w14:textId="77777777" w:rsidR="006950F2" w:rsidRPr="006950F2" w:rsidRDefault="006950F2" w:rsidP="002F3E4D">
            <w:pPr>
              <w:spacing w:after="80" w:line="240" w:lineRule="auto"/>
              <w:jc w:val="center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950F2">
              <w:rPr>
                <w:rFonts w:ascii="Aptos" w:eastAsia="MS Mincho" w:hAnsi="Aptos" w:cs="Times New Roman"/>
                <w:i/>
                <w:color w:val="5B4A2C"/>
                <w:sz w:val="19"/>
              </w:rPr>
              <w:t>Dokument określa zasady udziału w programie poleceń organizowanym przez WEST COMFORT Rutkowska Spółka komandytowa.</w:t>
            </w:r>
          </w:p>
        </w:tc>
      </w:tr>
    </w:tbl>
    <w:p w14:paraId="78992C09" w14:textId="77777777" w:rsidR="006950F2" w:rsidRPr="006950F2" w:rsidRDefault="006950F2" w:rsidP="002F3E4D">
      <w:pPr>
        <w:spacing w:after="80" w:line="240" w:lineRule="auto"/>
        <w:jc w:val="both"/>
        <w:rPr>
          <w:rFonts w:ascii="Aptos" w:eastAsia="MS Mincho" w:hAnsi="Aptos" w:cs="Times New Roman"/>
          <w:color w:val="222222"/>
          <w:sz w:val="21"/>
        </w:rPr>
      </w:pPr>
    </w:p>
    <w:p w14:paraId="273B4058" w14:textId="77777777" w:rsidR="006950F2" w:rsidRPr="006950F2" w:rsidRDefault="006950F2" w:rsidP="005B3FD1">
      <w:pPr>
        <w:keepNext/>
        <w:keepLines/>
        <w:spacing w:before="200" w:after="80" w:line="240" w:lineRule="auto"/>
        <w:jc w:val="center"/>
        <w:outlineLvl w:val="0"/>
        <w:rPr>
          <w:rFonts w:ascii="Calibri" w:eastAsia="MS Gothic" w:hAnsi="Calibri" w:cs="Times New Roman"/>
          <w:b/>
          <w:bCs/>
          <w:color w:val="072451"/>
          <w:sz w:val="25"/>
          <w:szCs w:val="28"/>
        </w:rPr>
      </w:pPr>
      <w:r w:rsidRPr="006950F2">
        <w:rPr>
          <w:rFonts w:ascii="Calibri" w:eastAsia="MS Gothic" w:hAnsi="Calibri" w:cs="Times New Roman"/>
          <w:b/>
          <w:bCs/>
          <w:color w:val="072451"/>
          <w:sz w:val="25"/>
          <w:szCs w:val="28"/>
        </w:rPr>
        <w:t>§1. Definicje</w:t>
      </w:r>
    </w:p>
    <w:p w14:paraId="2720392D" w14:textId="77777777" w:rsidR="006950F2" w:rsidRPr="006950F2" w:rsidRDefault="006950F2" w:rsidP="00434A9E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1. Organizator / Deweloper - </w:t>
      </w:r>
      <w:r w:rsidRPr="006950F2">
        <w:rPr>
          <w:rFonts w:ascii="Aptos" w:eastAsia="MS Mincho" w:hAnsi="Aptos" w:cs="Times New Roman"/>
          <w:color w:val="222222"/>
          <w:sz w:val="21"/>
        </w:rPr>
        <w:t>WEST COMFORT Rutkowska Spółka komandytowa z siedzibą w Szczecinie, ul. Bulwar Gdański 9/U7, 70-601 Szczecin, wpisana do rejestru przedsiębiorców KRS pod numerem 0000985203, NIP 9552565785, REGON 522747700.</w:t>
      </w:r>
    </w:p>
    <w:p w14:paraId="1A3E3896" w14:textId="77777777" w:rsidR="006950F2" w:rsidRPr="006950F2" w:rsidRDefault="006950F2" w:rsidP="00434A9E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2. Biuro Sprzedaży - </w:t>
      </w:r>
      <w:r w:rsidRPr="006950F2">
        <w:rPr>
          <w:rFonts w:ascii="Aptos" w:eastAsia="MS Mincho" w:hAnsi="Aptos" w:cs="Times New Roman"/>
          <w:color w:val="222222"/>
          <w:sz w:val="21"/>
        </w:rPr>
        <w:t>biuro sprzedaży Organizatora właściwe dla inwestycji objętej Programem.</w:t>
      </w:r>
    </w:p>
    <w:p w14:paraId="600D7FAC" w14:textId="77777777" w:rsidR="006950F2" w:rsidRPr="006950F2" w:rsidRDefault="006950F2" w:rsidP="00434A9E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3. Program - </w:t>
      </w:r>
      <w:r w:rsidRPr="006950F2">
        <w:rPr>
          <w:rFonts w:ascii="Aptos" w:eastAsia="MS Mincho" w:hAnsi="Aptos" w:cs="Times New Roman"/>
          <w:color w:val="222222"/>
          <w:sz w:val="21"/>
        </w:rPr>
        <w:t>program poleceń prowadzony przez Organizatora w celu promocji sprzedaży lokali oferowanych przez Organizatora.</w:t>
      </w:r>
    </w:p>
    <w:p w14:paraId="00E7D7A2" w14:textId="77777777" w:rsidR="006950F2" w:rsidRPr="006950F2" w:rsidRDefault="006950F2" w:rsidP="00434A9E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4. Polecający - </w:t>
      </w:r>
      <w:r w:rsidRPr="006950F2">
        <w:rPr>
          <w:rFonts w:ascii="Aptos" w:eastAsia="MS Mincho" w:hAnsi="Aptos" w:cs="Times New Roman"/>
          <w:color w:val="222222"/>
          <w:sz w:val="21"/>
        </w:rPr>
        <w:t xml:space="preserve">osoba fizyczna posiadająca pełną zdolność do czynności prawnych, w tym osoba prowadząca działalność gospodarczą, pod </w:t>
      </w:r>
      <w:proofErr w:type="gramStart"/>
      <w:r w:rsidRPr="006950F2">
        <w:rPr>
          <w:rFonts w:ascii="Aptos" w:eastAsia="MS Mincho" w:hAnsi="Aptos" w:cs="Times New Roman"/>
          <w:color w:val="222222"/>
          <w:sz w:val="21"/>
        </w:rPr>
        <w:t>warunkiem</w:t>
      </w:r>
      <w:proofErr w:type="gramEnd"/>
      <w:r w:rsidRPr="006950F2">
        <w:rPr>
          <w:rFonts w:ascii="Aptos" w:eastAsia="MS Mincho" w:hAnsi="Aptos" w:cs="Times New Roman"/>
          <w:color w:val="222222"/>
          <w:sz w:val="21"/>
        </w:rPr>
        <w:t xml:space="preserve"> że jej udział w Programie nie pozostaje w związku z działalnością obejmującą w szczególności obrót nieruchomościami, pośrednictwo nieruchomości, doradztwo, marketing nieruchomości, zawodowe pozyskiwanie klientów lub inne usługi o podobnym charakterze.</w:t>
      </w:r>
    </w:p>
    <w:p w14:paraId="594815C7" w14:textId="77777777" w:rsidR="006950F2" w:rsidRPr="006950F2" w:rsidRDefault="006950F2" w:rsidP="00434A9E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5. Klient - </w:t>
      </w:r>
      <w:r w:rsidRPr="006950F2">
        <w:rPr>
          <w:rFonts w:ascii="Aptos" w:eastAsia="MS Mincho" w:hAnsi="Aptos" w:cs="Times New Roman"/>
          <w:color w:val="222222"/>
          <w:sz w:val="21"/>
        </w:rPr>
        <w:t>osoba fizyczna wskazana przez Polecającego, która potwierdzi rekomendację Polecającego i zawrze z Organizatorem umowę deweloperską dotyczącą lokalu objętego Programem.</w:t>
      </w:r>
    </w:p>
    <w:p w14:paraId="3D78486A" w14:textId="77777777" w:rsidR="006950F2" w:rsidRPr="006950F2" w:rsidRDefault="006950F2" w:rsidP="00434A9E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6. Lokal - </w:t>
      </w:r>
      <w:r w:rsidRPr="006950F2">
        <w:rPr>
          <w:rFonts w:ascii="Aptos" w:eastAsia="MS Mincho" w:hAnsi="Aptos" w:cs="Times New Roman"/>
          <w:color w:val="222222"/>
          <w:sz w:val="21"/>
        </w:rPr>
        <w:t>lokal mieszkalny albo lokal użytkowy oferowany przez Organizatora w ramach inwestycji objętych Programem.</w:t>
      </w:r>
    </w:p>
    <w:p w14:paraId="4A7ED6A2" w14:textId="77777777" w:rsidR="006950F2" w:rsidRPr="006950F2" w:rsidRDefault="006950F2" w:rsidP="00434A9E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7. Aktywny Proces Sprzedażowy - </w:t>
      </w:r>
      <w:r w:rsidRPr="006950F2">
        <w:rPr>
          <w:rFonts w:ascii="Aptos" w:eastAsia="MS Mincho" w:hAnsi="Aptos" w:cs="Times New Roman"/>
          <w:color w:val="222222"/>
          <w:sz w:val="21"/>
        </w:rPr>
        <w:t xml:space="preserve">wszelkie działania dotyczące nabycia Lokalu prowadzone pomiędzy Klientem a Organizatorem przed zgłoszeniem polecenia, w szczególności rezerwacja ustna lub pisemna, prowadzone negocjacje handlowe, uzgodnienia warunków transakcji, przygotowanie dokumentów do zawarcia umowy, zawarcie umowy rezerwacyjnej, deweloperskiej lub innej umowy dotyczącej Lokalu. </w:t>
      </w:r>
      <w:proofErr w:type="gramStart"/>
      <w:r w:rsidRPr="006950F2">
        <w:rPr>
          <w:rFonts w:ascii="Aptos" w:eastAsia="MS Mincho" w:hAnsi="Aptos" w:cs="Times New Roman"/>
          <w:color w:val="222222"/>
          <w:sz w:val="21"/>
        </w:rPr>
        <w:t>Ocena,</w:t>
      </w:r>
      <w:proofErr w:type="gramEnd"/>
      <w:r w:rsidRPr="006950F2">
        <w:rPr>
          <w:rFonts w:ascii="Aptos" w:eastAsia="MS Mincho" w:hAnsi="Aptos" w:cs="Times New Roman"/>
          <w:color w:val="222222"/>
          <w:sz w:val="21"/>
        </w:rPr>
        <w:t xml:space="preserve"> czy Klient pozostawał w Aktywnym Procesie Sprzedażowym, dokonywana jest przez Organizatora na podstawie posiadanych danych, w tym historii kontaktu, danych systemowych oraz dokumentacji handlowej.</w:t>
      </w:r>
    </w:p>
    <w:p w14:paraId="7EFCF3AB" w14:textId="77777777" w:rsidR="006950F2" w:rsidRPr="006950F2" w:rsidRDefault="006950F2" w:rsidP="00434A9E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8. Nagroda - </w:t>
      </w:r>
      <w:r w:rsidRPr="006950F2">
        <w:rPr>
          <w:rFonts w:ascii="Aptos" w:eastAsia="MS Mincho" w:hAnsi="Aptos" w:cs="Times New Roman"/>
          <w:color w:val="222222"/>
          <w:sz w:val="21"/>
        </w:rPr>
        <w:t xml:space="preserve">karta fizyczna, karta przedpłacona, karta podarunkowa lub e-karta o wartości stanowiącej 0,5% ceny brutto Lokalu wskazanej w umowie deweloperskiej zawartej przez Klienta z Organizatorem; marka dostawcy karty, w tym np. </w:t>
      </w:r>
      <w:proofErr w:type="spellStart"/>
      <w:r w:rsidRPr="006950F2">
        <w:rPr>
          <w:rFonts w:ascii="Aptos" w:eastAsia="MS Mincho" w:hAnsi="Aptos" w:cs="Times New Roman"/>
          <w:color w:val="222222"/>
          <w:sz w:val="21"/>
        </w:rPr>
        <w:t>Pluxee</w:t>
      </w:r>
      <w:proofErr w:type="spellEnd"/>
      <w:r w:rsidRPr="006950F2">
        <w:rPr>
          <w:rFonts w:ascii="Aptos" w:eastAsia="MS Mincho" w:hAnsi="Aptos" w:cs="Times New Roman"/>
          <w:color w:val="222222"/>
          <w:sz w:val="21"/>
        </w:rPr>
        <w:t>, ma charakter wyłącznie przykładowy.</w:t>
      </w:r>
    </w:p>
    <w:p w14:paraId="491CD9C3" w14:textId="77777777" w:rsidR="006950F2" w:rsidRDefault="006950F2" w:rsidP="00434A9E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9. Skuteczne Polecenie - </w:t>
      </w:r>
      <w:r w:rsidRPr="006950F2">
        <w:rPr>
          <w:rFonts w:ascii="Aptos" w:eastAsia="MS Mincho" w:hAnsi="Aptos" w:cs="Times New Roman"/>
          <w:color w:val="222222"/>
          <w:sz w:val="21"/>
        </w:rPr>
        <w:t>polecenie spełniające łącznie warunki określone w Regulaminie, w szczególności dokonane przez Polecającego przed objęciem Klienta Aktywnym Procesem Sprzedażowym, potwierdzone przez Klienta, zakończone zawarciem umowy deweloperskiej, dokonaniem przez Klienta pierwszej wpłaty wynikającej z tej umowy oraz utrzymaniem tej umowy przez 30 dni bez odstąpienia, rozwiązania albo unieważnienia.</w:t>
      </w:r>
    </w:p>
    <w:p w14:paraId="1A495089" w14:textId="77777777" w:rsidR="000873BA" w:rsidRPr="000873BA" w:rsidRDefault="000873BA" w:rsidP="000873BA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color w:val="222222"/>
          <w:sz w:val="21"/>
        </w:rPr>
      </w:pPr>
      <w:r>
        <w:rPr>
          <w:rFonts w:ascii="Aptos" w:eastAsia="MS Mincho" w:hAnsi="Aptos" w:cs="Times New Roman"/>
          <w:b/>
          <w:color w:val="222222"/>
          <w:sz w:val="21"/>
        </w:rPr>
        <w:t>10.</w:t>
      </w:r>
      <w:r>
        <w:rPr>
          <w:rFonts w:ascii="Aptos" w:eastAsia="MS Mincho" w:hAnsi="Aptos" w:cs="Times New Roman"/>
          <w:color w:val="222222"/>
          <w:sz w:val="21"/>
        </w:rPr>
        <w:t xml:space="preserve"> </w:t>
      </w:r>
      <w:r w:rsidRPr="000873BA">
        <w:rPr>
          <w:rFonts w:ascii="Aptos" w:eastAsia="MS Mincho" w:hAnsi="Aptos" w:cs="Times New Roman"/>
          <w:b/>
          <w:bCs/>
          <w:color w:val="222222"/>
          <w:sz w:val="21"/>
        </w:rPr>
        <w:t>„Zgłoszenie Polecenia”</w:t>
      </w:r>
      <w:r w:rsidRPr="000873BA">
        <w:rPr>
          <w:rFonts w:ascii="Aptos" w:eastAsia="MS Mincho" w:hAnsi="Aptos" w:cs="Times New Roman"/>
          <w:color w:val="222222"/>
          <w:sz w:val="21"/>
        </w:rPr>
        <w:t xml:space="preserve"> – przekazanie Organizatorowi prawidłowo wypełnionego i podpisanego Formularza Polecającego w sposób określony w Regulaminie.</w:t>
      </w:r>
    </w:p>
    <w:p w14:paraId="5294A8D7" w14:textId="09A35763" w:rsidR="000873BA" w:rsidRDefault="000873BA" w:rsidP="00434A9E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color w:val="222222"/>
          <w:sz w:val="21"/>
        </w:rPr>
      </w:pPr>
    </w:p>
    <w:p w14:paraId="680DD22D" w14:textId="77777777" w:rsidR="00F55943" w:rsidRPr="006950F2" w:rsidRDefault="00F55943" w:rsidP="00434A9E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color w:val="222222"/>
          <w:sz w:val="21"/>
        </w:rPr>
      </w:pPr>
    </w:p>
    <w:p w14:paraId="72DAE461" w14:textId="77777777" w:rsidR="006950F2" w:rsidRPr="006950F2" w:rsidRDefault="006950F2" w:rsidP="00F55943">
      <w:pPr>
        <w:keepNext/>
        <w:keepLines/>
        <w:spacing w:before="200" w:after="80" w:line="240" w:lineRule="auto"/>
        <w:jc w:val="center"/>
        <w:outlineLvl w:val="0"/>
        <w:rPr>
          <w:rFonts w:ascii="Calibri" w:eastAsia="MS Gothic" w:hAnsi="Calibri" w:cs="Times New Roman"/>
          <w:b/>
          <w:bCs/>
          <w:color w:val="072451"/>
          <w:sz w:val="25"/>
          <w:szCs w:val="28"/>
        </w:rPr>
      </w:pPr>
      <w:r w:rsidRPr="006950F2">
        <w:rPr>
          <w:rFonts w:ascii="Calibri" w:eastAsia="MS Gothic" w:hAnsi="Calibri" w:cs="Times New Roman"/>
          <w:b/>
          <w:bCs/>
          <w:color w:val="072451"/>
          <w:sz w:val="25"/>
          <w:szCs w:val="28"/>
        </w:rPr>
        <w:lastRenderedPageBreak/>
        <w:t>§2. Postanowienia ogólne</w:t>
      </w:r>
    </w:p>
    <w:p w14:paraId="52785593" w14:textId="1CC0D163" w:rsidR="006950F2" w:rsidRPr="006950F2" w:rsidRDefault="006950F2" w:rsidP="00F738CE">
      <w:pPr>
        <w:spacing w:after="80" w:line="240" w:lineRule="auto"/>
        <w:ind w:left="454" w:hanging="454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>1.</w:t>
      </w:r>
      <w:r w:rsidR="00F738CE">
        <w:rPr>
          <w:rFonts w:ascii="Aptos" w:eastAsia="MS Mincho" w:hAnsi="Aptos" w:cs="Times New Roman"/>
          <w:bCs/>
          <w:color w:val="222222"/>
          <w:sz w:val="21"/>
        </w:rPr>
        <w:t xml:space="preserve"> 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Program obowiązuje od dnia 1 kwietnia 2026 r. do odwołania.</w:t>
      </w:r>
    </w:p>
    <w:p w14:paraId="6D77B773" w14:textId="77777777" w:rsidR="006950F2" w:rsidRPr="006950F2" w:rsidRDefault="006950F2" w:rsidP="00434A9E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>2.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Program obejmuje lokale oferowane przez Organizatora w inwestycjach wskazanych przez Organizatora jako objęte Programem.</w:t>
      </w:r>
    </w:p>
    <w:p w14:paraId="24C5A8D2" w14:textId="77777777" w:rsidR="006950F2" w:rsidRPr="006950F2" w:rsidRDefault="006950F2" w:rsidP="00F738CE">
      <w:pPr>
        <w:spacing w:after="80" w:line="240" w:lineRule="auto"/>
        <w:ind w:left="454" w:hanging="454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>3.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Udział w Programie jest dobrowolny i nieodpłatny.</w:t>
      </w:r>
    </w:p>
    <w:p w14:paraId="4DEA4573" w14:textId="77777777" w:rsidR="006950F2" w:rsidRPr="006950F2" w:rsidRDefault="006950F2" w:rsidP="00434A9E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>4.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Warunkiem udziału w Programie jest prawidłowe wypełnienie i podpisanie przez Polecającego Załącznika nr 1 oraz przez Klienta Załącznika nr 2.</w:t>
      </w:r>
    </w:p>
    <w:p w14:paraId="2F77195B" w14:textId="77777777" w:rsidR="006950F2" w:rsidRDefault="006950F2" w:rsidP="00434A9E">
      <w:pPr>
        <w:spacing w:after="80" w:line="240" w:lineRule="auto"/>
        <w:ind w:left="426" w:hanging="426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>5.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Program nie stanowi oferty zatrudnienia, umowy agencyjnej, pośrednictwa ani stałego współdziałania handlowego z Organizatorem.</w:t>
      </w:r>
    </w:p>
    <w:p w14:paraId="099F143F" w14:textId="4F689F65" w:rsidR="006A1F10" w:rsidRPr="006A1F10" w:rsidRDefault="006A1F10" w:rsidP="006A1F10">
      <w:pPr>
        <w:spacing w:after="80" w:line="240" w:lineRule="auto"/>
        <w:ind w:left="426" w:hanging="426"/>
        <w:jc w:val="both"/>
        <w:rPr>
          <w:rFonts w:ascii="Aptos" w:eastAsia="MS Mincho" w:hAnsi="Aptos" w:cs="Times New Roman"/>
          <w:bCs/>
          <w:color w:val="222222"/>
          <w:sz w:val="21"/>
        </w:rPr>
      </w:pPr>
      <w:r>
        <w:rPr>
          <w:rFonts w:ascii="Aptos" w:eastAsia="MS Mincho" w:hAnsi="Aptos" w:cs="Times New Roman"/>
          <w:b/>
          <w:color w:val="222222"/>
          <w:sz w:val="21"/>
        </w:rPr>
        <w:t>6.</w:t>
      </w:r>
      <w:r>
        <w:rPr>
          <w:rFonts w:ascii="Aptos" w:eastAsia="MS Mincho" w:hAnsi="Aptos" w:cs="Times New Roman"/>
          <w:bCs/>
          <w:color w:val="222222"/>
          <w:sz w:val="21"/>
        </w:rPr>
        <w:t xml:space="preserve">  </w:t>
      </w:r>
      <w:r w:rsidRPr="006A1F10">
        <w:rPr>
          <w:rFonts w:ascii="Aptos" w:eastAsia="MS Mincho" w:hAnsi="Aptos" w:cs="Times New Roman"/>
          <w:color w:val="222222"/>
          <w:sz w:val="21"/>
        </w:rPr>
        <w:t>Zgłoszenie Polecenia może zostać dokonane wyłącznie poprzez:</w:t>
      </w:r>
    </w:p>
    <w:p w14:paraId="36D8685D" w14:textId="77777777" w:rsidR="006A1F10" w:rsidRPr="006A1F10" w:rsidRDefault="006A1F10" w:rsidP="006A1F10">
      <w:pPr>
        <w:numPr>
          <w:ilvl w:val="0"/>
          <w:numId w:val="29"/>
        </w:numPr>
        <w:spacing w:after="80" w:line="240" w:lineRule="auto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A1F10">
        <w:rPr>
          <w:rFonts w:ascii="Aptos" w:eastAsia="MS Mincho" w:hAnsi="Aptos" w:cs="Times New Roman"/>
          <w:bCs/>
          <w:color w:val="222222"/>
          <w:sz w:val="21"/>
        </w:rPr>
        <w:t xml:space="preserve">przesłanie prawidłowo wypełnionego i podpisanego Formularza Polecającego na adres e-mail: </w:t>
      </w:r>
      <w:r w:rsidRPr="006A1F10">
        <w:rPr>
          <w:rFonts w:ascii="Aptos" w:eastAsia="MS Mincho" w:hAnsi="Aptos" w:cs="Times New Roman"/>
          <w:b/>
          <w:bCs/>
          <w:color w:val="222222"/>
          <w:sz w:val="21"/>
        </w:rPr>
        <w:t>polecenia@westcomfort.pl</w:t>
      </w:r>
      <w:r w:rsidRPr="006A1F10">
        <w:rPr>
          <w:rFonts w:ascii="Aptos" w:eastAsia="MS Mincho" w:hAnsi="Aptos" w:cs="Times New Roman"/>
          <w:bCs/>
          <w:color w:val="222222"/>
          <w:sz w:val="21"/>
        </w:rPr>
        <w:t>, lub</w:t>
      </w:r>
    </w:p>
    <w:p w14:paraId="27288975" w14:textId="77777777" w:rsidR="006A1F10" w:rsidRDefault="006A1F10" w:rsidP="006A1F10">
      <w:pPr>
        <w:numPr>
          <w:ilvl w:val="0"/>
          <w:numId w:val="29"/>
        </w:numPr>
        <w:spacing w:after="80" w:line="240" w:lineRule="auto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A1F10">
        <w:rPr>
          <w:rFonts w:ascii="Aptos" w:eastAsia="MS Mincho" w:hAnsi="Aptos" w:cs="Times New Roman"/>
          <w:bCs/>
          <w:color w:val="222222"/>
          <w:sz w:val="21"/>
        </w:rPr>
        <w:t>dostarczenie prawidłowo wypełnionego i podpisanego Formularza Polecającego do biura sprzedaży Organizatora.</w:t>
      </w:r>
    </w:p>
    <w:p w14:paraId="261B0145" w14:textId="3B7903C8" w:rsidR="00955EC4" w:rsidRPr="00955EC4" w:rsidRDefault="00955EC4" w:rsidP="00955EC4">
      <w:pPr>
        <w:spacing w:after="80" w:line="240" w:lineRule="auto"/>
        <w:ind w:left="426" w:hanging="426"/>
        <w:jc w:val="both"/>
        <w:rPr>
          <w:rFonts w:ascii="Aptos" w:eastAsia="MS Mincho" w:hAnsi="Aptos" w:cs="Times New Roman"/>
          <w:color w:val="222222"/>
          <w:sz w:val="21"/>
        </w:rPr>
      </w:pPr>
      <w:r w:rsidRPr="00955EC4">
        <w:rPr>
          <w:rFonts w:ascii="Aptos" w:eastAsia="MS Mincho" w:hAnsi="Aptos" w:cs="Times New Roman"/>
          <w:b/>
          <w:color w:val="222222"/>
          <w:sz w:val="21"/>
        </w:rPr>
        <w:t>7.</w:t>
      </w:r>
      <w:r>
        <w:rPr>
          <w:rFonts w:ascii="Aptos" w:eastAsia="MS Mincho" w:hAnsi="Aptos" w:cs="Times New Roman"/>
          <w:bCs/>
          <w:color w:val="222222"/>
          <w:sz w:val="21"/>
        </w:rPr>
        <w:t xml:space="preserve"> </w:t>
      </w:r>
      <w:r w:rsidRPr="00955EC4">
        <w:rPr>
          <w:rFonts w:ascii="Aptos" w:eastAsia="MS Mincho" w:hAnsi="Aptos" w:cs="Times New Roman"/>
          <w:bCs/>
          <w:color w:val="222222"/>
          <w:sz w:val="21"/>
        </w:rPr>
        <w:t>Za moment do</w:t>
      </w:r>
      <w:r w:rsidRPr="00955EC4">
        <w:rPr>
          <w:rFonts w:ascii="Aptos" w:eastAsia="MS Mincho" w:hAnsi="Aptos" w:cs="Times New Roman"/>
          <w:color w:val="222222"/>
          <w:sz w:val="21"/>
        </w:rPr>
        <w:t>konania Zgłoszenia Polecenia uznaje się:</w:t>
      </w:r>
    </w:p>
    <w:p w14:paraId="750C8C41" w14:textId="77777777" w:rsidR="00955EC4" w:rsidRPr="00955EC4" w:rsidRDefault="00955EC4" w:rsidP="00955EC4">
      <w:pPr>
        <w:numPr>
          <w:ilvl w:val="0"/>
          <w:numId w:val="31"/>
        </w:numPr>
        <w:spacing w:after="80" w:line="240" w:lineRule="auto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955EC4">
        <w:rPr>
          <w:rFonts w:ascii="Aptos" w:eastAsia="MS Mincho" w:hAnsi="Aptos" w:cs="Times New Roman"/>
          <w:color w:val="222222"/>
          <w:sz w:val="21"/>
        </w:rPr>
        <w:t>w przypadku zgłoszenia</w:t>
      </w:r>
      <w:r w:rsidRPr="00955EC4">
        <w:rPr>
          <w:rFonts w:ascii="Aptos" w:eastAsia="MS Mincho" w:hAnsi="Aptos" w:cs="Times New Roman"/>
          <w:bCs/>
          <w:color w:val="222222"/>
          <w:sz w:val="21"/>
        </w:rPr>
        <w:t xml:space="preserve"> przesłanego pocztą elektroniczną – datę i godzinę wpływu wiadomości e-mail na skrzynkę polecenia@westcomfort.pl;</w:t>
      </w:r>
    </w:p>
    <w:p w14:paraId="7D6D91CB" w14:textId="77777777" w:rsidR="00955EC4" w:rsidRDefault="00955EC4" w:rsidP="00955EC4">
      <w:pPr>
        <w:numPr>
          <w:ilvl w:val="0"/>
          <w:numId w:val="31"/>
        </w:numPr>
        <w:spacing w:after="80" w:line="240" w:lineRule="auto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955EC4">
        <w:rPr>
          <w:rFonts w:ascii="Aptos" w:eastAsia="MS Mincho" w:hAnsi="Aptos" w:cs="Times New Roman"/>
          <w:bCs/>
          <w:color w:val="222222"/>
          <w:sz w:val="21"/>
        </w:rPr>
        <w:t>w przypadku zgłoszenia dostarczonego osobiście – datę i godzinę przyjęcia formularza przez Organizatora.</w:t>
      </w:r>
    </w:p>
    <w:p w14:paraId="63F19F95" w14:textId="77777777" w:rsidR="004860AC" w:rsidRPr="004860AC" w:rsidRDefault="004860AC" w:rsidP="004860AC">
      <w:pPr>
        <w:spacing w:after="80" w:line="240" w:lineRule="auto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4860AC">
        <w:rPr>
          <w:rFonts w:ascii="Aptos" w:eastAsia="MS Mincho" w:hAnsi="Aptos" w:cs="Times New Roman"/>
          <w:b/>
          <w:color w:val="222222"/>
          <w:sz w:val="21"/>
        </w:rPr>
        <w:t>8.</w:t>
      </w:r>
      <w:r w:rsidRPr="004860AC">
        <w:rPr>
          <w:rFonts w:ascii="Aptos" w:eastAsia="MS Mincho" w:hAnsi="Aptos" w:cs="Times New Roman"/>
          <w:bCs/>
          <w:color w:val="222222"/>
          <w:sz w:val="21"/>
        </w:rPr>
        <w:t xml:space="preserve"> </w:t>
      </w:r>
      <w:r w:rsidRPr="004860AC">
        <w:rPr>
          <w:rFonts w:ascii="Aptos" w:eastAsia="MS Mincho" w:hAnsi="Aptos" w:cs="Times New Roman"/>
          <w:bCs/>
          <w:color w:val="222222"/>
          <w:sz w:val="21"/>
        </w:rPr>
        <w:t>Zgłoszenia dokonane w innej formie nie wywołują skutków w ramach Programu Poleceń.</w:t>
      </w:r>
    </w:p>
    <w:p w14:paraId="25D16C0A" w14:textId="4783F5FD" w:rsidR="004860AC" w:rsidRPr="004860AC" w:rsidRDefault="004860AC" w:rsidP="004860AC">
      <w:pPr>
        <w:spacing w:after="80" w:line="240" w:lineRule="auto"/>
        <w:jc w:val="both"/>
        <w:rPr>
          <w:rFonts w:ascii="Aptos" w:eastAsia="MS Mincho" w:hAnsi="Aptos" w:cs="Times New Roman"/>
          <w:bCs/>
          <w:color w:val="222222"/>
          <w:sz w:val="21"/>
        </w:rPr>
      </w:pPr>
    </w:p>
    <w:p w14:paraId="47BB3FCA" w14:textId="77777777" w:rsidR="00955EC4" w:rsidRPr="004860AC" w:rsidRDefault="00955EC4" w:rsidP="00955EC4">
      <w:pPr>
        <w:spacing w:after="80" w:line="240" w:lineRule="auto"/>
        <w:jc w:val="both"/>
        <w:rPr>
          <w:rFonts w:ascii="Aptos" w:eastAsia="MS Mincho" w:hAnsi="Aptos" w:cs="Times New Roman"/>
          <w:bCs/>
          <w:color w:val="222222"/>
          <w:sz w:val="21"/>
        </w:rPr>
      </w:pPr>
    </w:p>
    <w:p w14:paraId="144F7D72" w14:textId="592E26E4" w:rsidR="006A1F10" w:rsidRDefault="006A1F10" w:rsidP="00434A9E">
      <w:pPr>
        <w:spacing w:after="80" w:line="240" w:lineRule="auto"/>
        <w:ind w:left="426" w:hanging="426"/>
        <w:jc w:val="both"/>
        <w:rPr>
          <w:rFonts w:ascii="Aptos" w:eastAsia="MS Mincho" w:hAnsi="Aptos" w:cs="Times New Roman"/>
          <w:bCs/>
          <w:color w:val="222222"/>
          <w:sz w:val="21"/>
        </w:rPr>
      </w:pPr>
    </w:p>
    <w:p w14:paraId="21D328BF" w14:textId="77777777" w:rsidR="00F55943" w:rsidRPr="006950F2" w:rsidRDefault="00F55943" w:rsidP="00434A9E">
      <w:pPr>
        <w:spacing w:after="80" w:line="240" w:lineRule="auto"/>
        <w:ind w:left="426" w:hanging="426"/>
        <w:jc w:val="both"/>
        <w:rPr>
          <w:rFonts w:ascii="Aptos" w:eastAsia="MS Mincho" w:hAnsi="Aptos" w:cs="Times New Roman"/>
          <w:bCs/>
          <w:color w:val="222222"/>
          <w:sz w:val="21"/>
        </w:rPr>
      </w:pPr>
    </w:p>
    <w:p w14:paraId="071483F7" w14:textId="77777777" w:rsidR="006950F2" w:rsidRPr="006950F2" w:rsidRDefault="006950F2" w:rsidP="00F55943">
      <w:pPr>
        <w:keepNext/>
        <w:keepLines/>
        <w:spacing w:before="200" w:after="80" w:line="240" w:lineRule="auto"/>
        <w:jc w:val="center"/>
        <w:outlineLvl w:val="0"/>
        <w:rPr>
          <w:rFonts w:ascii="Calibri" w:eastAsia="MS Gothic" w:hAnsi="Calibri" w:cs="Times New Roman"/>
          <w:b/>
          <w:bCs/>
          <w:color w:val="072451"/>
          <w:sz w:val="25"/>
          <w:szCs w:val="28"/>
        </w:rPr>
      </w:pPr>
      <w:r w:rsidRPr="006950F2">
        <w:rPr>
          <w:rFonts w:ascii="Calibri" w:eastAsia="MS Gothic" w:hAnsi="Calibri" w:cs="Times New Roman"/>
          <w:b/>
          <w:bCs/>
          <w:color w:val="072451"/>
          <w:sz w:val="25"/>
          <w:szCs w:val="28"/>
        </w:rPr>
        <w:t>§3. Warunki Skutecznego Polecenia i nabycia prawa do Nagrody</w:t>
      </w:r>
    </w:p>
    <w:p w14:paraId="39174E48" w14:textId="77777777" w:rsidR="006950F2" w:rsidRPr="006950F2" w:rsidRDefault="006950F2" w:rsidP="00434A9E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>1.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Nagroda przysługuje Polecającemu wyłącznie wtedy, gdy łącznie spełnione zostaną następujące warunki:</w:t>
      </w:r>
    </w:p>
    <w:p w14:paraId="4E22F8CC" w14:textId="4EF2B4B3" w:rsidR="006950F2" w:rsidRPr="006950F2" w:rsidRDefault="006950F2" w:rsidP="00F738CE">
      <w:pPr>
        <w:spacing w:after="80" w:line="240" w:lineRule="auto"/>
        <w:ind w:left="567" w:hanging="283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>1)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</w:t>
      </w:r>
      <w:r w:rsidR="00F738CE">
        <w:rPr>
          <w:rFonts w:ascii="Aptos" w:eastAsia="MS Mincho" w:hAnsi="Aptos" w:cs="Times New Roman"/>
          <w:bCs/>
          <w:color w:val="222222"/>
          <w:sz w:val="21"/>
        </w:rPr>
        <w:t xml:space="preserve">  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>Polecający przekaże Organizatorowi kompletne i prawidłowe zgłoszenie Klienta przed objęciem Klienta Aktywnym Procesem Sprzedażowym.</w:t>
      </w:r>
    </w:p>
    <w:p w14:paraId="2EAF7F61" w14:textId="549E3A4B" w:rsidR="006950F2" w:rsidRPr="006950F2" w:rsidRDefault="006950F2" w:rsidP="00F738CE">
      <w:pPr>
        <w:spacing w:after="80" w:line="240" w:lineRule="auto"/>
        <w:ind w:left="567" w:hanging="283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>2)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</w:t>
      </w:r>
      <w:r w:rsidR="00F738CE">
        <w:rPr>
          <w:rFonts w:ascii="Aptos" w:eastAsia="MS Mincho" w:hAnsi="Aptos" w:cs="Times New Roman"/>
          <w:bCs/>
          <w:color w:val="222222"/>
          <w:sz w:val="21"/>
        </w:rPr>
        <w:t xml:space="preserve">  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>Klient potwierdzi w Załączniku nr 2, że został polecony przez wskazanego Polecającego.</w:t>
      </w:r>
    </w:p>
    <w:p w14:paraId="1DB67AD7" w14:textId="0D4522CC" w:rsidR="006950F2" w:rsidRPr="006950F2" w:rsidRDefault="006950F2" w:rsidP="00F738CE">
      <w:pPr>
        <w:spacing w:after="80" w:line="240" w:lineRule="auto"/>
        <w:ind w:left="567" w:hanging="283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>3)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</w:t>
      </w:r>
      <w:r w:rsidR="00F738CE">
        <w:rPr>
          <w:rFonts w:ascii="Aptos" w:eastAsia="MS Mincho" w:hAnsi="Aptos" w:cs="Times New Roman"/>
          <w:bCs/>
          <w:color w:val="222222"/>
          <w:sz w:val="21"/>
        </w:rPr>
        <w:t xml:space="preserve">  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>Klient zawrze z Organizatorem umowę deweloperską dotyczącą Lokalu.</w:t>
      </w:r>
    </w:p>
    <w:p w14:paraId="7C935255" w14:textId="3A07E8D4" w:rsidR="006950F2" w:rsidRPr="006950F2" w:rsidRDefault="006950F2" w:rsidP="00F738CE">
      <w:pPr>
        <w:spacing w:after="80" w:line="240" w:lineRule="auto"/>
        <w:ind w:left="567" w:hanging="283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>4)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</w:t>
      </w:r>
      <w:r w:rsidR="00F738CE">
        <w:rPr>
          <w:rFonts w:ascii="Aptos" w:eastAsia="MS Mincho" w:hAnsi="Aptos" w:cs="Times New Roman"/>
          <w:bCs/>
          <w:color w:val="222222"/>
          <w:sz w:val="21"/>
        </w:rPr>
        <w:t xml:space="preserve">  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>Klient dokona pierwszej wpłaty wynikającej z zawartej umowy deweloperskiej.</w:t>
      </w:r>
    </w:p>
    <w:p w14:paraId="3ACA8AFA" w14:textId="08D7ADDC" w:rsidR="006950F2" w:rsidRPr="006950F2" w:rsidRDefault="006950F2" w:rsidP="00F738CE">
      <w:pPr>
        <w:spacing w:after="80" w:line="240" w:lineRule="auto"/>
        <w:ind w:left="567" w:hanging="283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>5)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</w:t>
      </w:r>
      <w:r w:rsidR="00F738CE">
        <w:rPr>
          <w:rFonts w:ascii="Aptos" w:eastAsia="MS Mincho" w:hAnsi="Aptos" w:cs="Times New Roman"/>
          <w:bCs/>
          <w:color w:val="222222"/>
          <w:sz w:val="21"/>
        </w:rPr>
        <w:t xml:space="preserve"> W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terminie 30 dni od dnia dokonania pierwszej wpłaty umowa deweloperska nie zostanie rozwiązana, unieważniona oraz nie zostanie złożone skuteczne oświadczenie o odstąpieniu od tej umowy.</w:t>
      </w:r>
    </w:p>
    <w:p w14:paraId="07427BA8" w14:textId="2287B72B" w:rsidR="006950F2" w:rsidRPr="006950F2" w:rsidRDefault="006950F2" w:rsidP="00F738CE">
      <w:pPr>
        <w:spacing w:after="80" w:line="240" w:lineRule="auto"/>
        <w:ind w:left="567" w:hanging="283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>6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) </w:t>
      </w:r>
      <w:r w:rsidR="00F738CE">
        <w:rPr>
          <w:rFonts w:ascii="Aptos" w:eastAsia="MS Mincho" w:hAnsi="Aptos" w:cs="Times New Roman"/>
          <w:bCs/>
          <w:color w:val="222222"/>
          <w:sz w:val="21"/>
        </w:rPr>
        <w:t>U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>dział Polecającego w Programie nie pozostaje w związku z działalnością</w:t>
      </w:r>
      <w:r w:rsidR="00800456">
        <w:rPr>
          <w:rFonts w:ascii="Aptos" w:eastAsia="MS Mincho" w:hAnsi="Aptos" w:cs="Times New Roman"/>
          <w:bCs/>
          <w:color w:val="222222"/>
          <w:sz w:val="21"/>
        </w:rPr>
        <w:t xml:space="preserve"> gospodarczą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wyłączoną na podstawie §1 pkt 4 Regulaminu.</w:t>
      </w:r>
    </w:p>
    <w:p w14:paraId="1C8E7F8D" w14:textId="77777777" w:rsidR="006950F2" w:rsidRPr="006950F2" w:rsidRDefault="006950F2" w:rsidP="00434A9E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>2.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W przypadku zgłoszenia tego samego Klienta przez więcej niż jednego Polecającego, prawo do Nagrody przysługuje temu Polecającemu, którego kompletne i prawidłowe zgłoszenie wpłynęło do Organizatora jako pierwsze.</w:t>
      </w:r>
    </w:p>
    <w:p w14:paraId="21BFFB72" w14:textId="7B29427D" w:rsidR="006950F2" w:rsidRDefault="006950F2" w:rsidP="00434A9E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lastRenderedPageBreak/>
        <w:t>3.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Organizator może odmówić przyznania Nagrody w przypadku stwierdzenia, że: dane w </w:t>
      </w:r>
      <w:proofErr w:type="spellStart"/>
      <w:r w:rsidRPr="006950F2">
        <w:rPr>
          <w:rFonts w:ascii="Aptos" w:eastAsia="MS Mincho" w:hAnsi="Aptos" w:cs="Times New Roman"/>
          <w:bCs/>
          <w:color w:val="222222"/>
          <w:sz w:val="21"/>
        </w:rPr>
        <w:t>zgłoszeniusą</w:t>
      </w:r>
      <w:proofErr w:type="spellEnd"/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niepełne lub nieprawdziwe, brak jest potwierdzenia rekomendacji przez Klienta, Klient był już objęty Aktywnym Procesem Sprzedażowym, udział Polecającego pozostaje w związku z działalnością wyłączoną z Programu albo polecenie miało charakter pozorny lub zmierzało do obejścia Regulaminu.</w:t>
      </w:r>
    </w:p>
    <w:p w14:paraId="42007647" w14:textId="77777777" w:rsidR="00F55943" w:rsidRPr="006950F2" w:rsidRDefault="00F55943" w:rsidP="00434A9E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bCs/>
          <w:color w:val="222222"/>
          <w:sz w:val="21"/>
        </w:rPr>
      </w:pPr>
    </w:p>
    <w:p w14:paraId="5D1E193B" w14:textId="77777777" w:rsidR="006950F2" w:rsidRPr="006950F2" w:rsidRDefault="006950F2" w:rsidP="00F55943">
      <w:pPr>
        <w:keepNext/>
        <w:keepLines/>
        <w:spacing w:before="200" w:after="80" w:line="240" w:lineRule="auto"/>
        <w:jc w:val="center"/>
        <w:outlineLvl w:val="0"/>
        <w:rPr>
          <w:rFonts w:ascii="Calibri" w:eastAsia="MS Gothic" w:hAnsi="Calibri" w:cs="Times New Roman"/>
          <w:b/>
          <w:bCs/>
          <w:color w:val="072451"/>
          <w:sz w:val="25"/>
          <w:szCs w:val="28"/>
        </w:rPr>
      </w:pPr>
      <w:r w:rsidRPr="006950F2">
        <w:rPr>
          <w:rFonts w:ascii="Calibri" w:eastAsia="MS Gothic" w:hAnsi="Calibri" w:cs="Times New Roman"/>
          <w:b/>
          <w:bCs/>
          <w:color w:val="072451"/>
          <w:sz w:val="25"/>
          <w:szCs w:val="28"/>
        </w:rPr>
        <w:t>§4. Wartość i wydanie Nagrody</w:t>
      </w:r>
    </w:p>
    <w:p w14:paraId="66BADDF3" w14:textId="77777777" w:rsidR="006950F2" w:rsidRPr="006950F2" w:rsidRDefault="006950F2" w:rsidP="00EA2C20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>1.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Wartość Nagrody stanowi 0,5% ceny brutto Lokalu wskazanej w umowie deweloperskiej zawartej przez Klienta z Organizatorem.</w:t>
      </w:r>
    </w:p>
    <w:p w14:paraId="29E1943C" w14:textId="77777777" w:rsidR="006950F2" w:rsidRPr="006950F2" w:rsidRDefault="006950F2" w:rsidP="00EA2C20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>2.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Nagroda wydawana jest w formie karty fizycznej, karty przedpłaconej, karty podarunkowej albo e-karty, według wyboru Organizatora i z uwzględnieniem preferencji Polecającego wskazanych w formularzu, o ile są one możliwe do realizacji.</w:t>
      </w:r>
    </w:p>
    <w:p w14:paraId="4E009D49" w14:textId="77777777" w:rsidR="006950F2" w:rsidRPr="006950F2" w:rsidRDefault="006950F2" w:rsidP="00EA2C20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>3.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Wydanie Nagrody następuje po weryfikacji spełnienia wszystkich warunków określonych w Regulaminie, w terminie 14 dni roboczych od upływu okresu, o którym mowa w §3 ust. 1 pkt 5).</w:t>
      </w:r>
    </w:p>
    <w:p w14:paraId="089ECB0C" w14:textId="77777777" w:rsidR="006950F2" w:rsidRDefault="006950F2" w:rsidP="00EA2C20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bCs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>4.</w:t>
      </w:r>
      <w:r w:rsidRPr="006950F2">
        <w:rPr>
          <w:rFonts w:ascii="Aptos" w:eastAsia="MS Mincho" w:hAnsi="Aptos" w:cs="Times New Roman"/>
          <w:bCs/>
          <w:color w:val="222222"/>
          <w:sz w:val="21"/>
        </w:rPr>
        <w:t xml:space="preserve"> Nagroda nie podlega zamianie na ekwiwalent pieniężny, chyba że Organizator postanowi inaczej w indywidualnym przypadku.</w:t>
      </w:r>
    </w:p>
    <w:p w14:paraId="1EF044C9" w14:textId="77777777" w:rsidR="00F55943" w:rsidRPr="006950F2" w:rsidRDefault="00F55943" w:rsidP="00EA2C20">
      <w:pPr>
        <w:spacing w:after="80" w:line="240" w:lineRule="auto"/>
        <w:ind w:left="284" w:hanging="284"/>
        <w:jc w:val="both"/>
        <w:rPr>
          <w:rFonts w:ascii="Aptos" w:eastAsia="MS Mincho" w:hAnsi="Aptos" w:cs="Times New Roman"/>
          <w:bCs/>
          <w:color w:val="222222"/>
          <w:sz w:val="21"/>
        </w:rPr>
      </w:pPr>
    </w:p>
    <w:p w14:paraId="4EE03073" w14:textId="77777777" w:rsidR="006950F2" w:rsidRPr="006950F2" w:rsidRDefault="006950F2" w:rsidP="00F55943">
      <w:pPr>
        <w:keepNext/>
        <w:keepLines/>
        <w:spacing w:before="200" w:after="80" w:line="240" w:lineRule="auto"/>
        <w:jc w:val="center"/>
        <w:outlineLvl w:val="0"/>
        <w:rPr>
          <w:rFonts w:ascii="Calibri" w:eastAsia="MS Gothic" w:hAnsi="Calibri" w:cs="Times New Roman"/>
          <w:b/>
          <w:bCs/>
          <w:color w:val="072451"/>
          <w:sz w:val="25"/>
          <w:szCs w:val="28"/>
        </w:rPr>
      </w:pPr>
      <w:r w:rsidRPr="006950F2">
        <w:rPr>
          <w:rFonts w:ascii="Calibri" w:eastAsia="MS Gothic" w:hAnsi="Calibri" w:cs="Times New Roman"/>
          <w:b/>
          <w:bCs/>
          <w:color w:val="072451"/>
          <w:sz w:val="25"/>
          <w:szCs w:val="28"/>
        </w:rPr>
        <w:t>§5. Wyłączenia z udziału w Programie</w:t>
      </w:r>
    </w:p>
    <w:p w14:paraId="09AF8240" w14:textId="262A15F8" w:rsidR="006950F2" w:rsidRPr="006950F2" w:rsidRDefault="006950F2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1. </w:t>
      </w:r>
      <w:r w:rsidR="00050C05">
        <w:rPr>
          <w:rFonts w:ascii="Aptos" w:eastAsia="MS Mincho" w:hAnsi="Aptos" w:cs="Times New Roman"/>
          <w:b/>
          <w:color w:val="222222"/>
          <w:sz w:val="21"/>
        </w:rPr>
        <w:t xml:space="preserve">  </w:t>
      </w:r>
      <w:r w:rsidRPr="006950F2">
        <w:rPr>
          <w:rFonts w:ascii="Aptos" w:eastAsia="MS Mincho" w:hAnsi="Aptos" w:cs="Times New Roman"/>
          <w:color w:val="222222"/>
          <w:sz w:val="21"/>
        </w:rPr>
        <w:t>W Programie nie mogą uczestniczyć osoby działające w imieniu lub na rzecz Organizatora przy obsłudze sprzedaży lokali, w tym pracownicy, współpracownicy, pośrednicy, agenci lub doradcy sprzedażowi, jeżeli ich udział miałby związek z wykonywanymi przez nich obowiązkami lub usługami.</w:t>
      </w:r>
    </w:p>
    <w:p w14:paraId="2D2475E4" w14:textId="40B9EA08" w:rsidR="006950F2" w:rsidRDefault="006950F2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2. </w:t>
      </w:r>
      <w:r w:rsidR="009210F5">
        <w:rPr>
          <w:rFonts w:ascii="Aptos" w:eastAsia="MS Mincho" w:hAnsi="Aptos" w:cs="Times New Roman"/>
          <w:b/>
          <w:color w:val="222222"/>
          <w:sz w:val="21"/>
        </w:rPr>
        <w:t xml:space="preserve"> </w:t>
      </w:r>
      <w:r w:rsidRPr="006950F2">
        <w:rPr>
          <w:rFonts w:ascii="Aptos" w:eastAsia="MS Mincho" w:hAnsi="Aptos" w:cs="Times New Roman"/>
          <w:color w:val="222222"/>
          <w:sz w:val="21"/>
        </w:rPr>
        <w:t>Z udziału w Programie wyłączone są polecenia pozostające w związku z działalnością gospodarczą obejmującą obrót nieruchomościami, pośrednictwo nieruchomości, marketing nieruchomości, doradztwo sprzedażowe albo zawodowe pozyskiwanie klientów.</w:t>
      </w:r>
    </w:p>
    <w:p w14:paraId="626B1722" w14:textId="77777777" w:rsidR="00F55943" w:rsidRPr="006950F2" w:rsidRDefault="00F55943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</w:p>
    <w:p w14:paraId="6ACB7ED9" w14:textId="77777777" w:rsidR="006950F2" w:rsidRPr="006950F2" w:rsidRDefault="006950F2" w:rsidP="00F55943">
      <w:pPr>
        <w:keepNext/>
        <w:keepLines/>
        <w:spacing w:before="200" w:after="80" w:line="240" w:lineRule="auto"/>
        <w:jc w:val="center"/>
        <w:outlineLvl w:val="0"/>
        <w:rPr>
          <w:rFonts w:ascii="Calibri" w:eastAsia="MS Gothic" w:hAnsi="Calibri" w:cs="Times New Roman"/>
          <w:b/>
          <w:bCs/>
          <w:color w:val="072451"/>
          <w:sz w:val="25"/>
          <w:szCs w:val="28"/>
        </w:rPr>
      </w:pPr>
      <w:r w:rsidRPr="006950F2">
        <w:rPr>
          <w:rFonts w:ascii="Calibri" w:eastAsia="MS Gothic" w:hAnsi="Calibri" w:cs="Times New Roman"/>
          <w:b/>
          <w:bCs/>
          <w:color w:val="072451"/>
          <w:sz w:val="25"/>
          <w:szCs w:val="28"/>
        </w:rPr>
        <w:t>§6. Podatki</w:t>
      </w:r>
    </w:p>
    <w:p w14:paraId="1BCE2E90" w14:textId="77777777" w:rsidR="006950F2" w:rsidRPr="006950F2" w:rsidRDefault="006950F2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1. </w:t>
      </w:r>
      <w:r w:rsidRPr="006950F2">
        <w:rPr>
          <w:rFonts w:ascii="Aptos" w:eastAsia="MS Mincho" w:hAnsi="Aptos" w:cs="Times New Roman"/>
          <w:color w:val="222222"/>
          <w:sz w:val="21"/>
        </w:rPr>
        <w:t>Nagroda stanowi przychód uczestnika i podlega rozliczeniu zgodnie z obowiązującymi przepisami prawa podatkowego.</w:t>
      </w:r>
    </w:p>
    <w:p w14:paraId="4FDD1B29" w14:textId="77777777" w:rsidR="006950F2" w:rsidRPr="006950F2" w:rsidRDefault="006950F2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2. </w:t>
      </w:r>
      <w:r w:rsidRPr="006950F2">
        <w:rPr>
          <w:rFonts w:ascii="Aptos" w:eastAsia="MS Mincho" w:hAnsi="Aptos" w:cs="Times New Roman"/>
          <w:color w:val="222222"/>
          <w:sz w:val="21"/>
        </w:rPr>
        <w:t>Organizator wykonuje obowiązki podatkowe i informacyjne wynikające z przepisów obowiązujących w dacie wydania Nagrody.</w:t>
      </w:r>
    </w:p>
    <w:p w14:paraId="7067CD5B" w14:textId="77777777" w:rsidR="006950F2" w:rsidRDefault="006950F2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3. </w:t>
      </w:r>
      <w:r w:rsidRPr="006950F2">
        <w:rPr>
          <w:rFonts w:ascii="Aptos" w:eastAsia="MS Mincho" w:hAnsi="Aptos" w:cs="Times New Roman"/>
          <w:color w:val="222222"/>
          <w:sz w:val="21"/>
        </w:rPr>
        <w:t>Polecający zobowiązany jest podać dane niezbędne do wykonania obowiązków podatkowych i informacyjnych przez Organizatora.</w:t>
      </w:r>
    </w:p>
    <w:p w14:paraId="49156D17" w14:textId="77777777" w:rsidR="00F55943" w:rsidRPr="006950F2" w:rsidRDefault="00F55943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</w:p>
    <w:p w14:paraId="593E179D" w14:textId="77777777" w:rsidR="006950F2" w:rsidRPr="006950F2" w:rsidRDefault="006950F2" w:rsidP="00F55943">
      <w:pPr>
        <w:keepNext/>
        <w:keepLines/>
        <w:spacing w:before="200" w:after="80" w:line="240" w:lineRule="auto"/>
        <w:jc w:val="center"/>
        <w:outlineLvl w:val="0"/>
        <w:rPr>
          <w:rFonts w:ascii="Calibri" w:eastAsia="MS Gothic" w:hAnsi="Calibri" w:cs="Times New Roman"/>
          <w:b/>
          <w:bCs/>
          <w:color w:val="072451"/>
          <w:sz w:val="25"/>
          <w:szCs w:val="28"/>
        </w:rPr>
      </w:pPr>
      <w:r w:rsidRPr="006950F2">
        <w:rPr>
          <w:rFonts w:ascii="Calibri" w:eastAsia="MS Gothic" w:hAnsi="Calibri" w:cs="Times New Roman"/>
          <w:b/>
          <w:bCs/>
          <w:color w:val="072451"/>
          <w:sz w:val="25"/>
          <w:szCs w:val="28"/>
        </w:rPr>
        <w:t>§7. Dane osobowe</w:t>
      </w:r>
    </w:p>
    <w:p w14:paraId="3E1CD01B" w14:textId="77777777" w:rsidR="006950F2" w:rsidRPr="006950F2" w:rsidRDefault="006950F2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1. </w:t>
      </w:r>
      <w:r w:rsidRPr="006950F2">
        <w:rPr>
          <w:rFonts w:ascii="Aptos" w:eastAsia="MS Mincho" w:hAnsi="Aptos" w:cs="Times New Roman"/>
          <w:color w:val="222222"/>
          <w:sz w:val="21"/>
        </w:rPr>
        <w:t>Administratorem danych osobowych uczestników Programu jest Organizator.</w:t>
      </w:r>
    </w:p>
    <w:p w14:paraId="72686F20" w14:textId="77777777" w:rsidR="006950F2" w:rsidRPr="006950F2" w:rsidRDefault="006950F2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2. </w:t>
      </w:r>
      <w:r w:rsidRPr="006950F2">
        <w:rPr>
          <w:rFonts w:ascii="Aptos" w:eastAsia="MS Mincho" w:hAnsi="Aptos" w:cs="Times New Roman"/>
          <w:color w:val="222222"/>
          <w:sz w:val="21"/>
        </w:rPr>
        <w:t>Dane osobowe Polecającego i Klienta są przetwarzane w celu realizacji Programu, weryfikacji spełnienia warunków przyznania Nagrody, obsługi reklamacji, wykonania obowiązków prawnych Organizatora, w tym podatkowych i rachunkowych, a także w celu ustalenia, dochodzenia lub obrony roszczeń.</w:t>
      </w:r>
    </w:p>
    <w:p w14:paraId="2B7C1E3B" w14:textId="77777777" w:rsidR="006950F2" w:rsidRPr="006950F2" w:rsidRDefault="006950F2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lastRenderedPageBreak/>
        <w:t xml:space="preserve">3. </w:t>
      </w:r>
      <w:r w:rsidRPr="006950F2">
        <w:rPr>
          <w:rFonts w:ascii="Aptos" w:eastAsia="MS Mincho" w:hAnsi="Aptos" w:cs="Times New Roman"/>
          <w:color w:val="222222"/>
          <w:sz w:val="21"/>
        </w:rPr>
        <w:t>Podstawą przetwarzania danych osobowych jest art. 6 ust. 1 lit. b, c oraz f RODO, a w zakresie zgód marketingowych także art. 6 ust. 1 lit. a RODO.</w:t>
      </w:r>
    </w:p>
    <w:p w14:paraId="53A07DCC" w14:textId="77777777" w:rsidR="006950F2" w:rsidRPr="006950F2" w:rsidRDefault="006950F2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4. </w:t>
      </w:r>
      <w:r w:rsidRPr="006950F2">
        <w:rPr>
          <w:rFonts w:ascii="Aptos" w:eastAsia="MS Mincho" w:hAnsi="Aptos" w:cs="Times New Roman"/>
          <w:color w:val="222222"/>
          <w:sz w:val="21"/>
        </w:rPr>
        <w:t>W przypadku danych Klienta przekazanych przez Polecającego, Organizator spełnia obowiązek informacyjny zgodnie z art. 14 RODO najpóźniej przy pierwszym kontakcie z Klientem, chyba że przepis prawa stanowi inaczej.</w:t>
      </w:r>
    </w:p>
    <w:p w14:paraId="4F06D612" w14:textId="77777777" w:rsidR="006950F2" w:rsidRPr="006950F2" w:rsidRDefault="006950F2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5. </w:t>
      </w:r>
      <w:r w:rsidRPr="006950F2">
        <w:rPr>
          <w:rFonts w:ascii="Aptos" w:eastAsia="MS Mincho" w:hAnsi="Aptos" w:cs="Times New Roman"/>
          <w:color w:val="222222"/>
          <w:sz w:val="21"/>
        </w:rPr>
        <w:t>Odbiorcami danych mogą być podmioty świadczące na rzecz Organizatora usługi prawne, księgowe, informatyczne, operatorskie, kurierskie, marketingowe, archiwizacyjne oraz dostawcy kart lub e-kart, w zakresie niezbędnym do realizacji Programu.</w:t>
      </w:r>
    </w:p>
    <w:p w14:paraId="544F5E02" w14:textId="77777777" w:rsidR="006950F2" w:rsidRPr="006950F2" w:rsidRDefault="006950F2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6. </w:t>
      </w:r>
      <w:r w:rsidRPr="006950F2">
        <w:rPr>
          <w:rFonts w:ascii="Aptos" w:eastAsia="MS Mincho" w:hAnsi="Aptos" w:cs="Times New Roman"/>
          <w:color w:val="222222"/>
          <w:sz w:val="21"/>
        </w:rPr>
        <w:t>Dane będą przechowywane przez okres niezbędny do realizacji Programu, wydania Nagrody, wykonania obowiązków prawnych Organizatora oraz przez okres przedawnienia roszczeń.</w:t>
      </w:r>
    </w:p>
    <w:p w14:paraId="03D65B08" w14:textId="77777777" w:rsidR="006950F2" w:rsidRPr="006950F2" w:rsidRDefault="006950F2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7. </w:t>
      </w:r>
      <w:r w:rsidRPr="006950F2">
        <w:rPr>
          <w:rFonts w:ascii="Aptos" w:eastAsia="MS Mincho" w:hAnsi="Aptos" w:cs="Times New Roman"/>
          <w:color w:val="222222"/>
          <w:sz w:val="21"/>
        </w:rPr>
        <w:t>Osobie, której dane dotyczą, przysługuje prawo dostępu do danych, ich sprostowania, usunięcia, ograniczenia przetwarzania, przenoszenia danych, wniesienia sprzeciwu oraz prawo wniesienia skargi do Prezesa Urzędu Ochrony Danych Osobowych.</w:t>
      </w:r>
    </w:p>
    <w:p w14:paraId="516EEF63" w14:textId="77777777" w:rsidR="006950F2" w:rsidRPr="006950F2" w:rsidRDefault="006950F2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8. </w:t>
      </w:r>
      <w:r w:rsidRPr="006950F2">
        <w:rPr>
          <w:rFonts w:ascii="Aptos" w:eastAsia="MS Mincho" w:hAnsi="Aptos" w:cs="Times New Roman"/>
          <w:color w:val="222222"/>
          <w:sz w:val="21"/>
        </w:rPr>
        <w:t>Podanie danych jest dobrowolne, jednak niezbędne do udziału w Programie i wydania Nagrody. Brak podania danych uniemożliwia udział w Programie lub wydanie Nagrody.</w:t>
      </w:r>
    </w:p>
    <w:p w14:paraId="27E28C9F" w14:textId="77777777" w:rsidR="006950F2" w:rsidRDefault="006950F2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9. </w:t>
      </w:r>
      <w:r w:rsidRPr="006950F2">
        <w:rPr>
          <w:rFonts w:ascii="Aptos" w:eastAsia="MS Mincho" w:hAnsi="Aptos" w:cs="Times New Roman"/>
          <w:color w:val="222222"/>
          <w:sz w:val="21"/>
        </w:rPr>
        <w:t>Zgody marketingowe są dobrowolne i mogą zostać cofnięte w każdym czasie bez wpływu na zgodność z prawem wcześniejszego przetwarzania.</w:t>
      </w:r>
    </w:p>
    <w:p w14:paraId="3863C639" w14:textId="77777777" w:rsidR="00F55943" w:rsidRPr="006950F2" w:rsidRDefault="00F55943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</w:p>
    <w:p w14:paraId="39397991" w14:textId="77777777" w:rsidR="006950F2" w:rsidRPr="006950F2" w:rsidRDefault="006950F2" w:rsidP="00F55943">
      <w:pPr>
        <w:keepNext/>
        <w:keepLines/>
        <w:spacing w:before="200" w:after="80" w:line="240" w:lineRule="auto"/>
        <w:jc w:val="center"/>
        <w:outlineLvl w:val="0"/>
        <w:rPr>
          <w:rFonts w:ascii="Calibri" w:eastAsia="MS Gothic" w:hAnsi="Calibri" w:cs="Times New Roman"/>
          <w:b/>
          <w:bCs/>
          <w:color w:val="072451"/>
          <w:sz w:val="25"/>
          <w:szCs w:val="28"/>
        </w:rPr>
      </w:pPr>
      <w:r w:rsidRPr="006950F2">
        <w:rPr>
          <w:rFonts w:ascii="Calibri" w:eastAsia="MS Gothic" w:hAnsi="Calibri" w:cs="Times New Roman"/>
          <w:b/>
          <w:bCs/>
          <w:color w:val="072451"/>
          <w:sz w:val="25"/>
          <w:szCs w:val="28"/>
        </w:rPr>
        <w:t>§8. Reklamacje i postanowienia końcowe</w:t>
      </w:r>
    </w:p>
    <w:p w14:paraId="6CF9864A" w14:textId="77777777" w:rsidR="006950F2" w:rsidRPr="006950F2" w:rsidRDefault="006950F2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1. </w:t>
      </w:r>
      <w:r w:rsidRPr="006950F2">
        <w:rPr>
          <w:rFonts w:ascii="Aptos" w:eastAsia="MS Mincho" w:hAnsi="Aptos" w:cs="Times New Roman"/>
          <w:color w:val="222222"/>
          <w:sz w:val="21"/>
        </w:rPr>
        <w:t>Reklamacje dotyczące Programu mogą być składane pisemnie lub drogą elektroniczną na adres Organizatora w terminie 30 dni od dnia, w którym uczestnik dowiedział się o okoliczności będącej podstawą reklamacji.</w:t>
      </w:r>
    </w:p>
    <w:p w14:paraId="3BA1C430" w14:textId="77777777" w:rsidR="006950F2" w:rsidRPr="006950F2" w:rsidRDefault="006950F2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2. </w:t>
      </w:r>
      <w:r w:rsidRPr="006950F2">
        <w:rPr>
          <w:rFonts w:ascii="Aptos" w:eastAsia="MS Mincho" w:hAnsi="Aptos" w:cs="Times New Roman"/>
          <w:color w:val="222222"/>
          <w:sz w:val="21"/>
        </w:rPr>
        <w:t>Reklamacja powinna zawierać dane uczestnika, opis sprawy oraz żądanie. Organizator rozpatruje reklamację w terminie 14 dni od dnia jej otrzymania.</w:t>
      </w:r>
    </w:p>
    <w:p w14:paraId="73597ECC" w14:textId="4A105657" w:rsidR="00800456" w:rsidRPr="006950F2" w:rsidRDefault="006950F2" w:rsidP="00800456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3. </w:t>
      </w:r>
      <w:r w:rsidRPr="006950F2">
        <w:rPr>
          <w:rFonts w:ascii="Aptos" w:eastAsia="MS Mincho" w:hAnsi="Aptos" w:cs="Times New Roman"/>
          <w:color w:val="222222"/>
          <w:sz w:val="21"/>
        </w:rPr>
        <w:t>Organizator może zmienić Regulamin z ważnych przyczyn, w szczególności z przyczyn prawnych, organizacyjnych lub biznesowych, z poszanowaniem praw nabytych uczestników.</w:t>
      </w:r>
    </w:p>
    <w:p w14:paraId="64797254" w14:textId="77777777" w:rsidR="006950F2" w:rsidRPr="00800456" w:rsidRDefault="006950F2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6950F2">
        <w:rPr>
          <w:rFonts w:ascii="Aptos" w:eastAsia="MS Mincho" w:hAnsi="Aptos" w:cs="Times New Roman"/>
          <w:b/>
          <w:color w:val="222222"/>
          <w:sz w:val="21"/>
        </w:rPr>
        <w:t xml:space="preserve">4. </w:t>
      </w:r>
      <w:r w:rsidRPr="006950F2">
        <w:rPr>
          <w:rFonts w:ascii="Aptos" w:eastAsia="MS Mincho" w:hAnsi="Aptos" w:cs="Times New Roman"/>
          <w:color w:val="222222"/>
          <w:sz w:val="21"/>
        </w:rPr>
        <w:t xml:space="preserve">W sprawach nieuregulowanych Regulaminem stosuje się przepisy prawa powszechnie obowiązującego, w tym przepisy Kodeksu cywilnego, RODO oraz - w zakresie dotyczącym umów deweloperskich - ustawę z dnia 20 maja 2021 r. o ochronie praw nabywcy lokalu mieszkalnego lub </w:t>
      </w:r>
      <w:r w:rsidRPr="00800456">
        <w:rPr>
          <w:rFonts w:ascii="Aptos" w:eastAsia="MS Mincho" w:hAnsi="Aptos" w:cs="Times New Roman"/>
          <w:color w:val="222222"/>
          <w:sz w:val="21"/>
        </w:rPr>
        <w:t>domu jednorodzinnego oraz Deweloperskim Funduszu Gwarancyjnym.</w:t>
      </w:r>
    </w:p>
    <w:p w14:paraId="2C82F8D6" w14:textId="013437DF" w:rsidR="00800456" w:rsidRPr="00800456" w:rsidRDefault="00800456" w:rsidP="009210F5">
      <w:pPr>
        <w:spacing w:after="80" w:line="240" w:lineRule="auto"/>
        <w:ind w:left="340" w:hanging="340"/>
        <w:rPr>
          <w:rFonts w:ascii="Aptos" w:eastAsia="MS Mincho" w:hAnsi="Aptos" w:cs="Times New Roman"/>
          <w:color w:val="222222"/>
          <w:sz w:val="21"/>
        </w:rPr>
      </w:pPr>
      <w:r w:rsidRPr="00800456">
        <w:rPr>
          <w:rFonts w:ascii="Aptos" w:eastAsia="MS Mincho" w:hAnsi="Aptos" w:cs="Times New Roman"/>
          <w:b/>
          <w:bCs/>
          <w:color w:val="222222"/>
          <w:sz w:val="21"/>
        </w:rPr>
        <w:t>5.</w:t>
      </w:r>
      <w:r w:rsidRPr="00800456">
        <w:rPr>
          <w:rFonts w:ascii="Aptos" w:eastAsia="MS Mincho" w:hAnsi="Aptos" w:cs="Times New Roman"/>
          <w:color w:val="222222"/>
          <w:sz w:val="21"/>
        </w:rPr>
        <w:t xml:space="preserve"> </w:t>
      </w:r>
      <w:r w:rsidRPr="00800456">
        <w:rPr>
          <w:rFonts w:ascii="Aptos" w:eastAsia="MS Mincho" w:hAnsi="Aptos" w:cs="Times New Roman"/>
          <w:color w:val="222222"/>
          <w:sz w:val="21"/>
        </w:rPr>
        <w:t>Odwołanie Programu nie narusza praw nabytych uczestników, którzy spełnili warunki przyznania Nagrody przed dniem odwołania Programu</w:t>
      </w:r>
    </w:p>
    <w:p w14:paraId="2E7B1C78" w14:textId="77777777" w:rsidR="00412C3F" w:rsidRPr="006950F2" w:rsidRDefault="00412C3F" w:rsidP="006950F2"/>
    <w:sectPr w:rsidR="00412C3F" w:rsidRPr="006950F2" w:rsidSect="00D93A7F">
      <w:headerReference w:type="default" r:id="rId8"/>
      <w:footerReference w:type="default" r:id="rId9"/>
      <w:pgSz w:w="11906" w:h="16838"/>
      <w:pgMar w:top="1985" w:right="1418" w:bottom="226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2502" w14:textId="77777777" w:rsidR="00EB1519" w:rsidRPr="006950F2" w:rsidRDefault="00EB1519" w:rsidP="0021001B">
      <w:pPr>
        <w:spacing w:after="0" w:line="240" w:lineRule="auto"/>
      </w:pPr>
      <w:r w:rsidRPr="006950F2">
        <w:separator/>
      </w:r>
    </w:p>
  </w:endnote>
  <w:endnote w:type="continuationSeparator" w:id="0">
    <w:p w14:paraId="6A0D41FD" w14:textId="77777777" w:rsidR="00EB1519" w:rsidRPr="006950F2" w:rsidRDefault="00EB1519" w:rsidP="0021001B">
      <w:pPr>
        <w:spacing w:after="0" w:line="240" w:lineRule="auto"/>
      </w:pPr>
      <w:r w:rsidRPr="006950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0206"/>
    </w:tblGrid>
    <w:tr w:rsidR="00574954" w:rsidRPr="006950F2" w14:paraId="2814AA32" w14:textId="77777777" w:rsidTr="00337E11">
      <w:trPr>
        <w:cantSplit/>
        <w:jc w:val="center"/>
      </w:trPr>
      <w:tc>
        <w:tcPr>
          <w:tcW w:w="10206" w:type="dxa"/>
          <w:vAlign w:val="center"/>
        </w:tcPr>
        <w:sdt>
          <w:sdtPr>
            <w:rPr>
              <w:color w:val="FFFFFF" w:themeColor="background1"/>
            </w:rPr>
            <w:alias w:val="Firma"/>
            <w:tag w:val=""/>
            <w:id w:val="518126668"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Content>
            <w:p w14:paraId="17F834F7" w14:textId="55BC7D56" w:rsidR="00750BF8" w:rsidRPr="00DC0636" w:rsidRDefault="007C4DCF" w:rsidP="00750BF8">
              <w:pPr>
                <w:pStyle w:val="Stopka"/>
                <w:jc w:val="center"/>
                <w:rPr>
                  <w:rFonts w:ascii="Montserrat SemiBold" w:hAnsi="Montserrat SemiBold"/>
                  <w:color w:val="FFFFFF" w:themeColor="background1"/>
                  <w:spacing w:val="10"/>
                </w:rPr>
              </w:pPr>
              <w:r w:rsidRPr="00DC0636">
                <w:rPr>
                  <w:color w:val="FFFFFF" w:themeColor="background1"/>
                </w:rPr>
                <w:t>WEST</w:t>
              </w:r>
              <w:r w:rsidR="00D06629" w:rsidRPr="00DC0636">
                <w:rPr>
                  <w:color w:val="FFFFFF" w:themeColor="background1"/>
                </w:rPr>
                <w:t xml:space="preserve"> COMFORT</w:t>
              </w:r>
              <w:r w:rsidRPr="00DC0636">
                <w:rPr>
                  <w:color w:val="FFFFFF" w:themeColor="background1"/>
                </w:rPr>
                <w:t xml:space="preserve"> RUTKOWSKA SPÓŁKA KOMANDYTOWA</w:t>
              </w:r>
            </w:p>
          </w:sdtContent>
        </w:sdt>
      </w:tc>
    </w:tr>
    <w:tr w:rsidR="00574954" w:rsidRPr="006950F2" w14:paraId="2ECC889C" w14:textId="77777777" w:rsidTr="00337E11">
      <w:trPr>
        <w:trHeight w:val="907"/>
        <w:jc w:val="center"/>
      </w:trPr>
      <w:tc>
        <w:tcPr>
          <w:tcW w:w="10206" w:type="dxa"/>
          <w:vAlign w:val="center"/>
        </w:tcPr>
        <w:tbl>
          <w:tblPr>
            <w:tblStyle w:val="Tabela-Siatk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600" w:firstRow="0" w:lastRow="0" w:firstColumn="0" w:lastColumn="0" w:noHBand="1" w:noVBand="1"/>
          </w:tblPr>
          <w:tblGrid>
            <w:gridCol w:w="3402"/>
            <w:gridCol w:w="3402"/>
            <w:gridCol w:w="3402"/>
          </w:tblGrid>
          <w:tr w:rsidR="00574954" w:rsidRPr="006950F2" w14:paraId="46FB5E97" w14:textId="77777777" w:rsidTr="00337E11">
            <w:trPr>
              <w:trHeight w:val="850"/>
            </w:trPr>
            <w:tc>
              <w:tcPr>
                <w:tcW w:w="3402" w:type="dxa"/>
                <w:vAlign w:val="center"/>
              </w:tcPr>
              <w:p w14:paraId="28D9EC98" w14:textId="77777777" w:rsidR="00574954" w:rsidRPr="006950F2" w:rsidRDefault="00574954" w:rsidP="00574954">
                <w:pPr>
                  <w:pStyle w:val="Stopka"/>
                  <w:ind w:right="-114"/>
                  <w:rPr>
                    <w:color w:val="FFFFFF"/>
                  </w:rPr>
                </w:pPr>
                <w:r w:rsidRPr="006950F2">
                  <w:rPr>
                    <w:color w:val="FFFFFF"/>
                  </w:rPr>
                  <w:t>ul. Bulwar Gdański 9/U7</w:t>
                </w:r>
              </w:p>
              <w:p w14:paraId="3BD1F810" w14:textId="1903261D" w:rsidR="00750BF8" w:rsidRPr="006950F2" w:rsidRDefault="00574954" w:rsidP="00574954">
                <w:pPr>
                  <w:pStyle w:val="Stopka"/>
                  <w:ind w:right="-114"/>
                  <w:rPr>
                    <w:color w:val="FFFFFF"/>
                  </w:rPr>
                </w:pPr>
                <w:r w:rsidRPr="006950F2">
                  <w:rPr>
                    <w:color w:val="FFFFFF"/>
                  </w:rPr>
                  <w:t xml:space="preserve"> 70-601 Szczecin</w:t>
                </w:r>
              </w:p>
            </w:tc>
            <w:tc>
              <w:tcPr>
                <w:tcW w:w="3402" w:type="dxa"/>
                <w:vAlign w:val="center"/>
              </w:tcPr>
              <w:p w14:paraId="012644A0" w14:textId="7306336A" w:rsidR="00750BF8" w:rsidRPr="006950F2" w:rsidRDefault="00A47703" w:rsidP="00A47703">
                <w:pPr>
                  <w:jc w:val="center"/>
                  <w:rPr>
                    <w:rFonts w:ascii="Montserrat Medium" w:hAnsi="Montserrat Medium"/>
                    <w:color w:val="FFFFFF"/>
                    <w:sz w:val="20"/>
                    <w:szCs w:val="20"/>
                  </w:rPr>
                </w:pPr>
                <w:hyperlink r:id="rId1" w:history="1">
                  <w:r w:rsidRPr="006950F2">
                    <w:rPr>
                      <w:rStyle w:val="Hipercze"/>
                      <w:rFonts w:ascii="Montserrat Medium" w:hAnsi="Montserrat Medium"/>
                      <w:color w:val="FFFFFF"/>
                      <w:sz w:val="20"/>
                      <w:szCs w:val="20"/>
                      <w:u w:val="none"/>
                    </w:rPr>
                    <w:t>www.westcomfort.pl</w:t>
                  </w:r>
                </w:hyperlink>
              </w:p>
            </w:tc>
            <w:tc>
              <w:tcPr>
                <w:tcW w:w="3402" w:type="dxa"/>
                <w:vAlign w:val="center"/>
              </w:tcPr>
              <w:tbl>
                <w:tblPr>
                  <w:tblStyle w:val="Tabela-Siatka"/>
                  <w:tblW w:w="2483" w:type="dxa"/>
                  <w:jc w:val="right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600" w:firstRow="0" w:lastRow="0" w:firstColumn="0" w:lastColumn="0" w:noHBand="1" w:noVBand="1"/>
                </w:tblPr>
                <w:tblGrid>
                  <w:gridCol w:w="981"/>
                  <w:gridCol w:w="1520"/>
                </w:tblGrid>
                <w:tr w:rsidR="00574954" w:rsidRPr="006950F2" w14:paraId="17DF4FAE" w14:textId="77777777" w:rsidTr="00A36AB2">
                  <w:trPr>
                    <w:jc w:val="right"/>
                  </w:trPr>
                  <w:tc>
                    <w:tcPr>
                      <w:tcW w:w="0" w:type="auto"/>
                      <w:vAlign w:val="center"/>
                    </w:tcPr>
                    <w:p w14:paraId="34235431" w14:textId="25057004" w:rsidR="00337E11" w:rsidRPr="006950F2" w:rsidRDefault="00412C3F" w:rsidP="00412C3F">
                      <w:pPr>
                        <w:pStyle w:val="Stopka"/>
                        <w:rPr>
                          <w:rFonts w:ascii="Montserrat Medium" w:hAnsi="Montserrat Medium"/>
                          <w:color w:val="FFFFFF"/>
                          <w:sz w:val="20"/>
                          <w:szCs w:val="20"/>
                        </w:rPr>
                      </w:pPr>
                      <w:r w:rsidRPr="006950F2">
                        <w:rPr>
                          <w:rFonts w:ascii="Montserrat Medium" w:hAnsi="Montserrat Medium"/>
                          <w:color w:val="FFFFFF"/>
                          <w:sz w:val="20"/>
                          <w:szCs w:val="20"/>
                        </w:rPr>
                        <w:t xml:space="preserve">       </w:t>
                      </w:r>
                      <w:r w:rsidR="00337E11" w:rsidRPr="006950F2">
                        <w:rPr>
                          <w:rFonts w:ascii="Montserrat Medium" w:hAnsi="Montserrat Medium"/>
                          <w:color w:val="FFFFFF"/>
                          <w:sz w:val="20"/>
                          <w:szCs w:val="20"/>
                        </w:rPr>
                        <w:t>NIP</w:t>
                      </w:r>
                    </w:p>
                    <w:p w14:paraId="4A6199C4" w14:textId="77777777" w:rsidR="00337E11" w:rsidRPr="006950F2" w:rsidRDefault="00337E11" w:rsidP="00A36AB2">
                      <w:pPr>
                        <w:pStyle w:val="Stopka"/>
                        <w:jc w:val="right"/>
                        <w:rPr>
                          <w:rFonts w:ascii="Montserrat Medium" w:hAnsi="Montserrat Medium"/>
                          <w:color w:val="FFFFFF"/>
                          <w:sz w:val="20"/>
                          <w:szCs w:val="20"/>
                        </w:rPr>
                      </w:pPr>
                      <w:r w:rsidRPr="006950F2">
                        <w:rPr>
                          <w:rFonts w:ascii="Montserrat Medium" w:hAnsi="Montserrat Medium"/>
                          <w:color w:val="FFFFFF"/>
                          <w:sz w:val="20"/>
                          <w:szCs w:val="20"/>
                        </w:rPr>
                        <w:t>REGON</w:t>
                      </w:r>
                    </w:p>
                    <w:p w14:paraId="1D54E1DD" w14:textId="77777777" w:rsidR="00337E11" w:rsidRPr="006950F2" w:rsidRDefault="00337E11" w:rsidP="00A36AB2">
                      <w:pPr>
                        <w:pStyle w:val="Stopka"/>
                        <w:jc w:val="right"/>
                        <w:rPr>
                          <w:rFonts w:ascii="Montserrat Medium" w:hAnsi="Montserrat Medium"/>
                          <w:color w:val="FFFFFF"/>
                          <w:sz w:val="20"/>
                          <w:szCs w:val="20"/>
                        </w:rPr>
                      </w:pPr>
                      <w:r w:rsidRPr="006950F2">
                        <w:rPr>
                          <w:rFonts w:ascii="Montserrat Medium" w:hAnsi="Montserrat Medium"/>
                          <w:color w:val="FFFFFF"/>
                          <w:sz w:val="20"/>
                          <w:szCs w:val="20"/>
                        </w:rPr>
                        <w:t>KRS</w:t>
                      </w:r>
                    </w:p>
                  </w:tc>
                  <w:tc>
                    <w:tcPr>
                      <w:tcW w:w="0" w:type="auto"/>
                      <w:vAlign w:val="center"/>
                    </w:tcPr>
                    <w:p w14:paraId="0B3F8313" w14:textId="0BD4EA12" w:rsidR="00D06629" w:rsidRPr="006950F2" w:rsidRDefault="00D06629" w:rsidP="00A36AB2">
                      <w:pPr>
                        <w:pStyle w:val="Stopka"/>
                        <w:rPr>
                          <w:rFonts w:ascii="Montserrat Medium" w:hAnsi="Montserrat Medium"/>
                          <w:color w:val="FFFFFF"/>
                          <w:spacing w:val="4"/>
                          <w:sz w:val="20"/>
                          <w:szCs w:val="20"/>
                        </w:rPr>
                      </w:pPr>
                      <w:r w:rsidRPr="006950F2">
                        <w:rPr>
                          <w:rFonts w:ascii="Montserrat Medium" w:hAnsi="Montserrat Medium"/>
                          <w:color w:val="FFFFFF"/>
                          <w:spacing w:val="4"/>
                          <w:sz w:val="20"/>
                          <w:szCs w:val="20"/>
                        </w:rPr>
                        <w:t>9552565785</w:t>
                      </w:r>
                    </w:p>
                    <w:p w14:paraId="4553EC37" w14:textId="6092930A" w:rsidR="00D06629" w:rsidRPr="006950F2" w:rsidRDefault="00D06629" w:rsidP="00D06629">
                      <w:pPr>
                        <w:pStyle w:val="Stopka"/>
                        <w:rPr>
                          <w:rFonts w:ascii="Montserrat Medium" w:hAnsi="Montserrat Medium"/>
                          <w:color w:val="FFFFFF"/>
                          <w:spacing w:val="4"/>
                          <w:sz w:val="20"/>
                          <w:szCs w:val="20"/>
                        </w:rPr>
                      </w:pPr>
                      <w:r w:rsidRPr="006950F2">
                        <w:rPr>
                          <w:rFonts w:ascii="Montserrat Medium" w:hAnsi="Montserrat Medium"/>
                          <w:color w:val="FFFFFF"/>
                          <w:spacing w:val="4"/>
                          <w:sz w:val="20"/>
                          <w:szCs w:val="20"/>
                        </w:rPr>
                        <w:t>522747700</w:t>
                      </w:r>
                    </w:p>
                    <w:p w14:paraId="72148280" w14:textId="5E3F714A" w:rsidR="00337E11" w:rsidRPr="006950F2" w:rsidRDefault="007C4DCF" w:rsidP="00D06629">
                      <w:pPr>
                        <w:pStyle w:val="Stopka"/>
                        <w:rPr>
                          <w:rFonts w:ascii="Montserrat Medium" w:hAnsi="Montserrat Medium"/>
                          <w:color w:val="FFFFFF"/>
                          <w:spacing w:val="4"/>
                          <w:sz w:val="20"/>
                          <w:szCs w:val="20"/>
                        </w:rPr>
                      </w:pPr>
                      <w:r w:rsidRPr="006950F2">
                        <w:rPr>
                          <w:rFonts w:ascii="Montserrat Medium" w:hAnsi="Montserrat Medium"/>
                          <w:color w:val="FFFFFF"/>
                          <w:spacing w:val="4"/>
                          <w:sz w:val="20"/>
                          <w:szCs w:val="20"/>
                        </w:rPr>
                        <w:t>0000</w:t>
                      </w:r>
                      <w:r w:rsidR="00D06629" w:rsidRPr="006950F2">
                        <w:rPr>
                          <w:rFonts w:ascii="Montserrat Medium" w:hAnsi="Montserrat Medium"/>
                          <w:color w:val="FFFFFF"/>
                          <w:spacing w:val="4"/>
                          <w:sz w:val="20"/>
                          <w:szCs w:val="20"/>
                        </w:rPr>
                        <w:t>985203</w:t>
                      </w:r>
                    </w:p>
                  </w:tc>
                </w:tr>
              </w:tbl>
              <w:p w14:paraId="6D007E54" w14:textId="77777777" w:rsidR="00750BF8" w:rsidRPr="006950F2" w:rsidRDefault="00750BF8" w:rsidP="00337E11">
                <w:pPr>
                  <w:pStyle w:val="Stopka"/>
                  <w:jc w:val="right"/>
                  <w:rPr>
                    <w:color w:val="FFFFFF"/>
                  </w:rPr>
                </w:pPr>
              </w:p>
            </w:tc>
          </w:tr>
        </w:tbl>
        <w:p w14:paraId="3468AD49" w14:textId="77777777" w:rsidR="00750BF8" w:rsidRPr="006950F2" w:rsidRDefault="00750BF8" w:rsidP="00750BF8">
          <w:pPr>
            <w:pStyle w:val="Stopka"/>
            <w:jc w:val="center"/>
            <w:rPr>
              <w:color w:val="FFFFFF"/>
            </w:rPr>
          </w:pPr>
        </w:p>
      </w:tc>
    </w:tr>
  </w:tbl>
  <w:p w14:paraId="77A1A043" w14:textId="77777777" w:rsidR="00C05475" w:rsidRPr="006950F2" w:rsidRDefault="00027D05" w:rsidP="00750BF8">
    <w:pPr>
      <w:pStyle w:val="Stopka"/>
      <w:rPr>
        <w:rFonts w:ascii="Montserrat SemiBold" w:hAnsi="Montserrat SemiBold"/>
        <w:color w:val="FFFFFF"/>
        <w:spacing w:val="20"/>
      </w:rPr>
    </w:pPr>
    <w:r w:rsidRPr="006950F2">
      <w:rPr>
        <w:rFonts w:ascii="Montserrat SemiBold" w:hAnsi="Montserrat SemiBold"/>
        <w:noProof/>
        <w:color w:val="FFFFFF"/>
        <w:spacing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9B4BDE" wp14:editId="5C8ED3B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260000"/>
              <wp:effectExtent l="0" t="0" r="3175" b="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260000"/>
                      </a:xfrm>
                      <a:prstGeom prst="rect">
                        <a:avLst/>
                      </a:prstGeom>
                      <a:solidFill>
                        <a:srgbClr val="0823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EA66AB" id="Prostokąt 7" o:spid="_x0000_s1026" style="position:absolute;margin-left:0;margin-top:0;width:595.3pt;height:99.2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" fillcolor="#082351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6DFA2" w14:textId="77777777" w:rsidR="00EB1519" w:rsidRPr="006950F2" w:rsidRDefault="00EB1519" w:rsidP="0021001B">
      <w:pPr>
        <w:spacing w:after="0" w:line="240" w:lineRule="auto"/>
      </w:pPr>
      <w:r w:rsidRPr="006950F2">
        <w:separator/>
      </w:r>
    </w:p>
  </w:footnote>
  <w:footnote w:type="continuationSeparator" w:id="0">
    <w:p w14:paraId="03D7840F" w14:textId="77777777" w:rsidR="00EB1519" w:rsidRPr="006950F2" w:rsidRDefault="00EB1519" w:rsidP="0021001B">
      <w:pPr>
        <w:spacing w:after="0" w:line="240" w:lineRule="auto"/>
      </w:pPr>
      <w:r w:rsidRPr="006950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011" w:type="dxa"/>
      <w:jc w:val="center"/>
      <w:tblLayout w:type="fixed"/>
      <w:tblLook w:val="0600" w:firstRow="0" w:lastRow="0" w:firstColumn="0" w:lastColumn="0" w:noHBand="1" w:noVBand="1"/>
    </w:tblPr>
    <w:tblGrid>
      <w:gridCol w:w="3337"/>
      <w:gridCol w:w="3337"/>
      <w:gridCol w:w="3337"/>
    </w:tblGrid>
    <w:tr w:rsidR="001C1304" w:rsidRPr="006950F2" w14:paraId="53B9F5CF" w14:textId="77777777" w:rsidTr="00D06629">
      <w:trPr>
        <w:cantSplit/>
        <w:trHeight w:hRule="exact" w:val="413"/>
        <w:jc w:val="center"/>
      </w:trPr>
      <w:tc>
        <w:tcPr>
          <w:tcW w:w="3337" w:type="dxa"/>
          <w:tcBorders>
            <w:top w:val="nil"/>
            <w:left w:val="nil"/>
            <w:bottom w:val="nil"/>
            <w:right w:val="nil"/>
          </w:tcBorders>
        </w:tcPr>
        <w:p w14:paraId="03A1F580" w14:textId="180E550B" w:rsidR="007B621E" w:rsidRPr="006950F2" w:rsidRDefault="007B621E">
          <w:pPr>
            <w:pStyle w:val="Nagwek"/>
          </w:pPr>
        </w:p>
      </w:tc>
      <w:tc>
        <w:tcPr>
          <w:tcW w:w="3337" w:type="dxa"/>
          <w:tcBorders>
            <w:top w:val="nil"/>
            <w:left w:val="nil"/>
            <w:bottom w:val="nil"/>
            <w:right w:val="nil"/>
          </w:tcBorders>
        </w:tcPr>
        <w:p w14:paraId="7753CF57" w14:textId="4ACE7483" w:rsidR="007B621E" w:rsidRPr="006950F2" w:rsidRDefault="007B621E" w:rsidP="007B621E">
          <w:pPr>
            <w:pStyle w:val="Nagwek"/>
            <w:jc w:val="center"/>
          </w:pPr>
        </w:p>
      </w:tc>
      <w:tc>
        <w:tcPr>
          <w:tcW w:w="3337" w:type="dxa"/>
          <w:tcBorders>
            <w:top w:val="nil"/>
            <w:left w:val="nil"/>
            <w:bottom w:val="nil"/>
            <w:right w:val="nil"/>
          </w:tcBorders>
        </w:tcPr>
        <w:p w14:paraId="65464460" w14:textId="3AE68C8B" w:rsidR="007B621E" w:rsidRPr="006950F2" w:rsidRDefault="007B621E" w:rsidP="007B621E">
          <w:pPr>
            <w:pStyle w:val="Nagwek"/>
            <w:jc w:val="right"/>
          </w:pPr>
        </w:p>
      </w:tc>
    </w:tr>
  </w:tbl>
  <w:p w14:paraId="2017E55C" w14:textId="78E14542" w:rsidR="0021001B" w:rsidRPr="006950F2" w:rsidRDefault="00D06629">
    <w:pPr>
      <w:pStyle w:val="Nagwek"/>
    </w:pPr>
    <w:r w:rsidRPr="006950F2">
      <w:rPr>
        <w:noProof/>
      </w:rPr>
      <w:drawing>
        <wp:anchor distT="0" distB="0" distL="114300" distR="114300" simplePos="0" relativeHeight="251660288" behindDoc="0" locked="0" layoutInCell="1" allowOverlap="1" wp14:anchorId="26535A14" wp14:editId="04A03382">
          <wp:simplePos x="0" y="0"/>
          <wp:positionH relativeFrom="margin">
            <wp:align>center</wp:align>
          </wp:positionH>
          <wp:positionV relativeFrom="paragraph">
            <wp:posOffset>-508000</wp:posOffset>
          </wp:positionV>
          <wp:extent cx="1852295" cy="601980"/>
          <wp:effectExtent l="0" t="0" r="0" b="7620"/>
          <wp:wrapSquare wrapText="bothSides"/>
          <wp:docPr id="1794974522" name="Obraz 179497452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D11"/>
    <w:multiLevelType w:val="multilevel"/>
    <w:tmpl w:val="86F26A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57DD1"/>
    <w:multiLevelType w:val="multilevel"/>
    <w:tmpl w:val="0CB49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00844"/>
    <w:multiLevelType w:val="multilevel"/>
    <w:tmpl w:val="B7F6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D7A41"/>
    <w:multiLevelType w:val="hybridMultilevel"/>
    <w:tmpl w:val="05F041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22AF4"/>
    <w:multiLevelType w:val="hybridMultilevel"/>
    <w:tmpl w:val="0DA6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348F7"/>
    <w:multiLevelType w:val="multilevel"/>
    <w:tmpl w:val="04A0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CF6572"/>
    <w:multiLevelType w:val="hybridMultilevel"/>
    <w:tmpl w:val="00C87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50CE0"/>
    <w:multiLevelType w:val="multilevel"/>
    <w:tmpl w:val="86F26A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845C6E"/>
    <w:multiLevelType w:val="hybridMultilevel"/>
    <w:tmpl w:val="367C8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E4EF7"/>
    <w:multiLevelType w:val="hybridMultilevel"/>
    <w:tmpl w:val="43826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C7135"/>
    <w:multiLevelType w:val="hybridMultilevel"/>
    <w:tmpl w:val="B3928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C71FE"/>
    <w:multiLevelType w:val="multilevel"/>
    <w:tmpl w:val="CE66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AC6E34"/>
    <w:multiLevelType w:val="multilevel"/>
    <w:tmpl w:val="410A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DB0CFD"/>
    <w:multiLevelType w:val="hybridMultilevel"/>
    <w:tmpl w:val="11C07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E6E83"/>
    <w:multiLevelType w:val="multilevel"/>
    <w:tmpl w:val="DD38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7560E"/>
    <w:multiLevelType w:val="multilevel"/>
    <w:tmpl w:val="214E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A946CF"/>
    <w:multiLevelType w:val="hybridMultilevel"/>
    <w:tmpl w:val="190EA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F5312"/>
    <w:multiLevelType w:val="hybridMultilevel"/>
    <w:tmpl w:val="3D5AF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F6492"/>
    <w:multiLevelType w:val="hybridMultilevel"/>
    <w:tmpl w:val="FF028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A317B"/>
    <w:multiLevelType w:val="hybridMultilevel"/>
    <w:tmpl w:val="D71E3EE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81816"/>
    <w:multiLevelType w:val="multilevel"/>
    <w:tmpl w:val="51E6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3800A2"/>
    <w:multiLevelType w:val="hybridMultilevel"/>
    <w:tmpl w:val="D18C8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91D4A"/>
    <w:multiLevelType w:val="hybridMultilevel"/>
    <w:tmpl w:val="D59C6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20EE1"/>
    <w:multiLevelType w:val="hybridMultilevel"/>
    <w:tmpl w:val="657C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A2772"/>
    <w:multiLevelType w:val="hybridMultilevel"/>
    <w:tmpl w:val="13C6F2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591F4D"/>
    <w:multiLevelType w:val="multilevel"/>
    <w:tmpl w:val="1122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4324CB"/>
    <w:multiLevelType w:val="hybridMultilevel"/>
    <w:tmpl w:val="8DA0A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C40FD"/>
    <w:multiLevelType w:val="hybridMultilevel"/>
    <w:tmpl w:val="62B65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F6985"/>
    <w:multiLevelType w:val="hybridMultilevel"/>
    <w:tmpl w:val="6A943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21756"/>
    <w:multiLevelType w:val="hybridMultilevel"/>
    <w:tmpl w:val="AD40E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64916"/>
    <w:multiLevelType w:val="hybridMultilevel"/>
    <w:tmpl w:val="0810C2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80865">
    <w:abstractNumId w:val="16"/>
  </w:num>
  <w:num w:numId="2" w16cid:durableId="1308121932">
    <w:abstractNumId w:val="27"/>
  </w:num>
  <w:num w:numId="3" w16cid:durableId="1236740143">
    <w:abstractNumId w:val="24"/>
  </w:num>
  <w:num w:numId="4" w16cid:durableId="1265697350">
    <w:abstractNumId w:val="26"/>
  </w:num>
  <w:num w:numId="5" w16cid:durableId="1778325141">
    <w:abstractNumId w:val="3"/>
  </w:num>
  <w:num w:numId="6" w16cid:durableId="1480613724">
    <w:abstractNumId w:val="13"/>
  </w:num>
  <w:num w:numId="7" w16cid:durableId="1370229730">
    <w:abstractNumId w:val="8"/>
  </w:num>
  <w:num w:numId="8" w16cid:durableId="647587430">
    <w:abstractNumId w:val="10"/>
  </w:num>
  <w:num w:numId="9" w16cid:durableId="2065449198">
    <w:abstractNumId w:val="17"/>
  </w:num>
  <w:num w:numId="10" w16cid:durableId="719673011">
    <w:abstractNumId w:val="22"/>
  </w:num>
  <w:num w:numId="11" w16cid:durableId="1151826789">
    <w:abstractNumId w:val="28"/>
  </w:num>
  <w:num w:numId="12" w16cid:durableId="3750048">
    <w:abstractNumId w:val="9"/>
  </w:num>
  <w:num w:numId="13" w16cid:durableId="1355496434">
    <w:abstractNumId w:val="18"/>
  </w:num>
  <w:num w:numId="14" w16cid:durableId="1268731763">
    <w:abstractNumId w:val="23"/>
  </w:num>
  <w:num w:numId="15" w16cid:durableId="1103963802">
    <w:abstractNumId w:val="15"/>
  </w:num>
  <w:num w:numId="16" w16cid:durableId="501970614">
    <w:abstractNumId w:val="12"/>
  </w:num>
  <w:num w:numId="17" w16cid:durableId="859854611">
    <w:abstractNumId w:val="25"/>
  </w:num>
  <w:num w:numId="18" w16cid:durableId="1515683127">
    <w:abstractNumId w:val="20"/>
  </w:num>
  <w:num w:numId="19" w16cid:durableId="153230398">
    <w:abstractNumId w:val="2"/>
  </w:num>
  <w:num w:numId="20" w16cid:durableId="500703841">
    <w:abstractNumId w:val="14"/>
  </w:num>
  <w:num w:numId="21" w16cid:durableId="1669670931">
    <w:abstractNumId w:val="11"/>
  </w:num>
  <w:num w:numId="22" w16cid:durableId="837959170">
    <w:abstractNumId w:val="5"/>
  </w:num>
  <w:num w:numId="23" w16cid:durableId="1891064807">
    <w:abstractNumId w:val="4"/>
  </w:num>
  <w:num w:numId="24" w16cid:durableId="631520486">
    <w:abstractNumId w:val="30"/>
  </w:num>
  <w:num w:numId="25" w16cid:durableId="868449920">
    <w:abstractNumId w:val="21"/>
  </w:num>
  <w:num w:numId="26" w16cid:durableId="1110274045">
    <w:abstractNumId w:val="29"/>
  </w:num>
  <w:num w:numId="27" w16cid:durableId="616452806">
    <w:abstractNumId w:val="19"/>
  </w:num>
  <w:num w:numId="28" w16cid:durableId="639459237">
    <w:abstractNumId w:val="6"/>
  </w:num>
  <w:num w:numId="29" w16cid:durableId="1558198145">
    <w:abstractNumId w:val="0"/>
  </w:num>
  <w:num w:numId="30" w16cid:durableId="1657296179">
    <w:abstractNumId w:val="1"/>
  </w:num>
  <w:num w:numId="31" w16cid:durableId="670762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E1"/>
    <w:rsid w:val="00001EB9"/>
    <w:rsid w:val="000030CE"/>
    <w:rsid w:val="0000358F"/>
    <w:rsid w:val="0001152A"/>
    <w:rsid w:val="00027D05"/>
    <w:rsid w:val="00050C05"/>
    <w:rsid w:val="00050FE5"/>
    <w:rsid w:val="00054EEF"/>
    <w:rsid w:val="00067FB2"/>
    <w:rsid w:val="00070AA5"/>
    <w:rsid w:val="00071809"/>
    <w:rsid w:val="00083F94"/>
    <w:rsid w:val="000873BA"/>
    <w:rsid w:val="00087818"/>
    <w:rsid w:val="00096E30"/>
    <w:rsid w:val="000A7FB3"/>
    <w:rsid w:val="000D5855"/>
    <w:rsid w:val="000E2C86"/>
    <w:rsid w:val="001133B5"/>
    <w:rsid w:val="0012697D"/>
    <w:rsid w:val="00140B89"/>
    <w:rsid w:val="001418DA"/>
    <w:rsid w:val="0019314E"/>
    <w:rsid w:val="001A4B8D"/>
    <w:rsid w:val="001C1304"/>
    <w:rsid w:val="001C5555"/>
    <w:rsid w:val="001E2C90"/>
    <w:rsid w:val="001E7AEF"/>
    <w:rsid w:val="0021001B"/>
    <w:rsid w:val="0021268B"/>
    <w:rsid w:val="00216D33"/>
    <w:rsid w:val="00241CC3"/>
    <w:rsid w:val="002473ED"/>
    <w:rsid w:val="002506B3"/>
    <w:rsid w:val="00254EA6"/>
    <w:rsid w:val="002636DF"/>
    <w:rsid w:val="00275B5F"/>
    <w:rsid w:val="00284F39"/>
    <w:rsid w:val="00287D34"/>
    <w:rsid w:val="002A019B"/>
    <w:rsid w:val="002B1D7A"/>
    <w:rsid w:val="002E4BEC"/>
    <w:rsid w:val="002E70FF"/>
    <w:rsid w:val="002F3E4D"/>
    <w:rsid w:val="002F5365"/>
    <w:rsid w:val="003049A5"/>
    <w:rsid w:val="00321CB7"/>
    <w:rsid w:val="00321D44"/>
    <w:rsid w:val="003315FC"/>
    <w:rsid w:val="00337E11"/>
    <w:rsid w:val="0035750B"/>
    <w:rsid w:val="003609BA"/>
    <w:rsid w:val="003818A1"/>
    <w:rsid w:val="00381FFA"/>
    <w:rsid w:val="00384A73"/>
    <w:rsid w:val="0039311C"/>
    <w:rsid w:val="003979B6"/>
    <w:rsid w:val="003A2258"/>
    <w:rsid w:val="003D3831"/>
    <w:rsid w:val="003D400C"/>
    <w:rsid w:val="003E0F1F"/>
    <w:rsid w:val="003F1471"/>
    <w:rsid w:val="003F58D1"/>
    <w:rsid w:val="003F60EF"/>
    <w:rsid w:val="00403FED"/>
    <w:rsid w:val="00405024"/>
    <w:rsid w:val="00412C3F"/>
    <w:rsid w:val="00415770"/>
    <w:rsid w:val="00425168"/>
    <w:rsid w:val="00433876"/>
    <w:rsid w:val="00434323"/>
    <w:rsid w:val="00434A9E"/>
    <w:rsid w:val="00437356"/>
    <w:rsid w:val="00456A59"/>
    <w:rsid w:val="00474E12"/>
    <w:rsid w:val="00480CB2"/>
    <w:rsid w:val="004854C3"/>
    <w:rsid w:val="004860AC"/>
    <w:rsid w:val="00487834"/>
    <w:rsid w:val="00495180"/>
    <w:rsid w:val="004B561D"/>
    <w:rsid w:val="004B6C11"/>
    <w:rsid w:val="004C4592"/>
    <w:rsid w:val="004C613B"/>
    <w:rsid w:val="004E6B6D"/>
    <w:rsid w:val="004F5DEA"/>
    <w:rsid w:val="00501C5F"/>
    <w:rsid w:val="00502CB8"/>
    <w:rsid w:val="00510AA8"/>
    <w:rsid w:val="005203C6"/>
    <w:rsid w:val="00532FA7"/>
    <w:rsid w:val="00553229"/>
    <w:rsid w:val="00560B1B"/>
    <w:rsid w:val="00565730"/>
    <w:rsid w:val="005659E1"/>
    <w:rsid w:val="005734D6"/>
    <w:rsid w:val="00574954"/>
    <w:rsid w:val="005A7256"/>
    <w:rsid w:val="005B2A48"/>
    <w:rsid w:val="005B2FE0"/>
    <w:rsid w:val="005B3FD1"/>
    <w:rsid w:val="005D34D1"/>
    <w:rsid w:val="005E459D"/>
    <w:rsid w:val="00603629"/>
    <w:rsid w:val="006100D8"/>
    <w:rsid w:val="00630ACE"/>
    <w:rsid w:val="006519EC"/>
    <w:rsid w:val="00662A96"/>
    <w:rsid w:val="00686EB4"/>
    <w:rsid w:val="006950F2"/>
    <w:rsid w:val="006A1F10"/>
    <w:rsid w:val="006A7388"/>
    <w:rsid w:val="006C1DD5"/>
    <w:rsid w:val="0070795A"/>
    <w:rsid w:val="00714229"/>
    <w:rsid w:val="007233F5"/>
    <w:rsid w:val="007418CE"/>
    <w:rsid w:val="007457F4"/>
    <w:rsid w:val="007506F6"/>
    <w:rsid w:val="00750BF8"/>
    <w:rsid w:val="00750F21"/>
    <w:rsid w:val="00754C5D"/>
    <w:rsid w:val="007640FE"/>
    <w:rsid w:val="00766F35"/>
    <w:rsid w:val="00776458"/>
    <w:rsid w:val="0077747F"/>
    <w:rsid w:val="007975AF"/>
    <w:rsid w:val="007A1959"/>
    <w:rsid w:val="007B15CB"/>
    <w:rsid w:val="007B621E"/>
    <w:rsid w:val="007C4DCF"/>
    <w:rsid w:val="007C532E"/>
    <w:rsid w:val="007C5718"/>
    <w:rsid w:val="007D3B3E"/>
    <w:rsid w:val="00800456"/>
    <w:rsid w:val="00814371"/>
    <w:rsid w:val="00821378"/>
    <w:rsid w:val="00821CA4"/>
    <w:rsid w:val="00822D96"/>
    <w:rsid w:val="0082462A"/>
    <w:rsid w:val="00835E94"/>
    <w:rsid w:val="00844B1E"/>
    <w:rsid w:val="008672BA"/>
    <w:rsid w:val="00874789"/>
    <w:rsid w:val="00875F8D"/>
    <w:rsid w:val="00876336"/>
    <w:rsid w:val="008B0DB4"/>
    <w:rsid w:val="008C05C4"/>
    <w:rsid w:val="008C26A0"/>
    <w:rsid w:val="008C69BC"/>
    <w:rsid w:val="008D43B4"/>
    <w:rsid w:val="008E69CD"/>
    <w:rsid w:val="008F3CC8"/>
    <w:rsid w:val="008F7AFB"/>
    <w:rsid w:val="00900492"/>
    <w:rsid w:val="0090558A"/>
    <w:rsid w:val="00914E05"/>
    <w:rsid w:val="00917272"/>
    <w:rsid w:val="009210F5"/>
    <w:rsid w:val="009224F4"/>
    <w:rsid w:val="00955EC4"/>
    <w:rsid w:val="0097318F"/>
    <w:rsid w:val="00990B15"/>
    <w:rsid w:val="0099722A"/>
    <w:rsid w:val="009B051C"/>
    <w:rsid w:val="009C3B1B"/>
    <w:rsid w:val="009D2774"/>
    <w:rsid w:val="009E7023"/>
    <w:rsid w:val="009F35D8"/>
    <w:rsid w:val="00A25642"/>
    <w:rsid w:val="00A334FD"/>
    <w:rsid w:val="00A36AB2"/>
    <w:rsid w:val="00A373F7"/>
    <w:rsid w:val="00A47703"/>
    <w:rsid w:val="00A53884"/>
    <w:rsid w:val="00A769DE"/>
    <w:rsid w:val="00A802F4"/>
    <w:rsid w:val="00A875A8"/>
    <w:rsid w:val="00A9079A"/>
    <w:rsid w:val="00A943E7"/>
    <w:rsid w:val="00AB43C0"/>
    <w:rsid w:val="00AC58E2"/>
    <w:rsid w:val="00AD23CF"/>
    <w:rsid w:val="00B073B7"/>
    <w:rsid w:val="00B15842"/>
    <w:rsid w:val="00B23A9F"/>
    <w:rsid w:val="00B476CF"/>
    <w:rsid w:val="00B66F01"/>
    <w:rsid w:val="00B75E58"/>
    <w:rsid w:val="00B84ACD"/>
    <w:rsid w:val="00B85C57"/>
    <w:rsid w:val="00B9279D"/>
    <w:rsid w:val="00B93417"/>
    <w:rsid w:val="00BA1ABA"/>
    <w:rsid w:val="00BA60F4"/>
    <w:rsid w:val="00BC6C01"/>
    <w:rsid w:val="00BD4BFE"/>
    <w:rsid w:val="00BD7A69"/>
    <w:rsid w:val="00BF2BAB"/>
    <w:rsid w:val="00C05475"/>
    <w:rsid w:val="00C22AF8"/>
    <w:rsid w:val="00C24BCD"/>
    <w:rsid w:val="00C5062B"/>
    <w:rsid w:val="00C6778F"/>
    <w:rsid w:val="00C74A3C"/>
    <w:rsid w:val="00C8127E"/>
    <w:rsid w:val="00C8176C"/>
    <w:rsid w:val="00C8682B"/>
    <w:rsid w:val="00CA0204"/>
    <w:rsid w:val="00CA0CA0"/>
    <w:rsid w:val="00CA5992"/>
    <w:rsid w:val="00CA754D"/>
    <w:rsid w:val="00CB1CFE"/>
    <w:rsid w:val="00CC491F"/>
    <w:rsid w:val="00CD0B56"/>
    <w:rsid w:val="00CD0D22"/>
    <w:rsid w:val="00CD2D9C"/>
    <w:rsid w:val="00CE0584"/>
    <w:rsid w:val="00CE5611"/>
    <w:rsid w:val="00CF13CA"/>
    <w:rsid w:val="00CF1CFE"/>
    <w:rsid w:val="00CF4426"/>
    <w:rsid w:val="00D055AE"/>
    <w:rsid w:val="00D06629"/>
    <w:rsid w:val="00D21637"/>
    <w:rsid w:val="00D22DE1"/>
    <w:rsid w:val="00D42C8C"/>
    <w:rsid w:val="00D45914"/>
    <w:rsid w:val="00D6664D"/>
    <w:rsid w:val="00D74F41"/>
    <w:rsid w:val="00D85220"/>
    <w:rsid w:val="00D9131B"/>
    <w:rsid w:val="00D93A7F"/>
    <w:rsid w:val="00DA5028"/>
    <w:rsid w:val="00DB667B"/>
    <w:rsid w:val="00DC05D9"/>
    <w:rsid w:val="00DC0636"/>
    <w:rsid w:val="00DC286A"/>
    <w:rsid w:val="00DC5B8A"/>
    <w:rsid w:val="00DE3923"/>
    <w:rsid w:val="00E063FB"/>
    <w:rsid w:val="00E15FEC"/>
    <w:rsid w:val="00E26465"/>
    <w:rsid w:val="00E31B74"/>
    <w:rsid w:val="00E40289"/>
    <w:rsid w:val="00E46EA0"/>
    <w:rsid w:val="00E569EB"/>
    <w:rsid w:val="00E71C98"/>
    <w:rsid w:val="00E74961"/>
    <w:rsid w:val="00E82807"/>
    <w:rsid w:val="00EA2A0B"/>
    <w:rsid w:val="00EA2C20"/>
    <w:rsid w:val="00EB11DA"/>
    <w:rsid w:val="00EB1519"/>
    <w:rsid w:val="00EC4561"/>
    <w:rsid w:val="00EC5050"/>
    <w:rsid w:val="00EC5E63"/>
    <w:rsid w:val="00EC7F74"/>
    <w:rsid w:val="00F04A5D"/>
    <w:rsid w:val="00F14739"/>
    <w:rsid w:val="00F1484F"/>
    <w:rsid w:val="00F1699B"/>
    <w:rsid w:val="00F36760"/>
    <w:rsid w:val="00F408B8"/>
    <w:rsid w:val="00F55943"/>
    <w:rsid w:val="00F70346"/>
    <w:rsid w:val="00F738CE"/>
    <w:rsid w:val="00F802F4"/>
    <w:rsid w:val="00F93131"/>
    <w:rsid w:val="00F95459"/>
    <w:rsid w:val="00FA3CC5"/>
    <w:rsid w:val="00FA4B19"/>
    <w:rsid w:val="00FD6591"/>
    <w:rsid w:val="00FF02EE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E74B1"/>
  <w15:chartTrackingRefBased/>
  <w15:docId w15:val="{0DFBFA11-7FCF-44D4-9C72-7D1BAB36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4E6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01B"/>
  </w:style>
  <w:style w:type="paragraph" w:styleId="Stopka">
    <w:name w:val="footer"/>
    <w:basedOn w:val="Normalny"/>
    <w:link w:val="StopkaZnak"/>
    <w:uiPriority w:val="99"/>
    <w:unhideWhenUsed/>
    <w:rsid w:val="0021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01B"/>
  </w:style>
  <w:style w:type="table" w:styleId="Tabela-Siatka">
    <w:name w:val="Table Grid"/>
    <w:basedOn w:val="Standardowy"/>
    <w:uiPriority w:val="39"/>
    <w:rsid w:val="007B6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0547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A477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70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5E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5E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5E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5E5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4E6B6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6B6D"/>
    <w:rPr>
      <w:b/>
      <w:bCs/>
    </w:rPr>
  </w:style>
  <w:style w:type="paragraph" w:styleId="Bezodstpw">
    <w:name w:val="No Spacing"/>
    <w:uiPriority w:val="1"/>
    <w:qFormat/>
    <w:rsid w:val="00FA4B1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12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A5388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72451"/>
      <w:spacing w:val="5"/>
      <w:kern w:val="28"/>
      <w:sz w:val="34"/>
      <w:szCs w:val="52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53884"/>
    <w:rPr>
      <w:rFonts w:asciiTheme="majorHAnsi" w:eastAsiaTheme="majorEastAsia" w:hAnsiTheme="majorHAnsi" w:cstheme="majorBidi"/>
      <w:b/>
      <w:color w:val="072451"/>
      <w:spacing w:val="5"/>
      <w:kern w:val="28"/>
      <w:sz w:val="3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2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192.168.9.249\Dzial%20Sprzedazy\do%20uporzadkowania\Grand%20Bulwar\16.%20Marketing\www.westcomfor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zer\SynologyDrive\Bulwar%20Gda&#324;ski\West%20Comfort%20-%20Grand%20Bulvar%20-%20wz&#243;r%20pisma%20przewodnie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BC688-1B34-4467-AD25-CB1EE38D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West Comfort - Grand Bulvar - wzór pisma przewodniego</Template>
  <TotalTime>17</TotalTime>
  <Pages>4</Pages>
  <Words>1279</Words>
  <Characters>8589</Characters>
  <Application>Microsoft Office Word</Application>
  <DocSecurity>0</DocSecurity>
  <Lines>296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WEST COMFORT RUTKOWSKA SPÓŁKA KOMANDYTOWA</Company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Czerniawska-Piechota</dc:creator>
  <cp:keywords/>
  <dc:description/>
  <cp:lastModifiedBy>Paula Mijas</cp:lastModifiedBy>
  <cp:revision>22</cp:revision>
  <cp:lastPrinted>2024-08-12T10:43:00Z</cp:lastPrinted>
  <dcterms:created xsi:type="dcterms:W3CDTF">2026-03-26T12:52:00Z</dcterms:created>
  <dcterms:modified xsi:type="dcterms:W3CDTF">2026-03-26T16:21:00Z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 firmy">
    <vt:lpwstr>ul. Południowa 27b 71-001 Szczecin</vt:lpwstr>
  </property>
</Properties>
</file>